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08480883"/>
        <w:docPartObj>
          <w:docPartGallery w:val="Cover Pages"/>
          <w:docPartUnique/>
        </w:docPartObj>
      </w:sdtPr>
      <w:sdtContent>
        <w:p w14:paraId="7F741815" w14:textId="77777777" w:rsidR="00475C94" w:rsidRDefault="00475C94"/>
        <w:p w14:paraId="23CCD2D2" w14:textId="77777777" w:rsidR="00475C94" w:rsidRDefault="00052DC0">
          <w:r>
            <w:t xml:space="preserve"> </w:t>
          </w:r>
          <w:r>
            <w:br w:type="page"/>
          </w:r>
        </w:p>
      </w:sdtContent>
    </w:sdt>
    <w:p w14:paraId="03C07911" w14:textId="77777777" w:rsidR="00475C94" w:rsidRDefault="00052DC0">
      <w:pPr>
        <w:pStyle w:val="Carend"/>
      </w:pPr>
      <w:r>
        <w:lastRenderedPageBreak/>
        <w:t>Beschrijving</w:t>
      </w:r>
    </w:p>
    <w:p w14:paraId="09F12C30" w14:textId="77777777" w:rsidR="00475C94" w:rsidRDefault="00475C94">
      <w:pPr>
        <w:suppressAutoHyphens w:val="0"/>
        <w:spacing w:after="0" w:line="240" w:lineRule="auto"/>
        <w:rPr>
          <w:rFonts w:ascii="Lato" w:hAnsi="Lato"/>
          <w:color w:val="3D3838"/>
        </w:rPr>
      </w:pPr>
    </w:p>
    <w:p w14:paraId="0438EAF5" w14:textId="2BE22B65" w:rsidR="00475C94" w:rsidRDefault="00052DC0">
      <w:pPr>
        <w:suppressAutoHyphens w:val="0"/>
        <w:spacing w:after="0" w:line="240" w:lineRule="auto"/>
        <w:rPr>
          <w:rFonts w:ascii="Lato" w:hAnsi="Lato"/>
          <w:color w:val="3D3838"/>
        </w:rPr>
      </w:pPr>
      <w:r>
        <w:rPr>
          <w:rFonts w:ascii="Lato" w:hAnsi="Lato"/>
          <w:color w:val="3D3838"/>
        </w:rPr>
        <w:t xml:space="preserve">Deze </w:t>
      </w:r>
      <w:r w:rsidR="00807B33">
        <w:rPr>
          <w:rFonts w:ascii="Lato" w:hAnsi="Lato"/>
          <w:color w:val="3D3838"/>
        </w:rPr>
        <w:t xml:space="preserve">fysieke training is onderdeel </w:t>
      </w:r>
      <w:r>
        <w:rPr>
          <w:rFonts w:ascii="Lato" w:hAnsi="Lato"/>
          <w:color w:val="3D3838"/>
        </w:rPr>
        <w:t xml:space="preserve">van </w:t>
      </w:r>
      <w:r>
        <w:rPr>
          <w:rFonts w:ascii="Lato" w:hAnsi="Lato"/>
          <w:i/>
          <w:iCs/>
          <w:color w:val="3D3838"/>
        </w:rPr>
        <w:t>de</w:t>
      </w:r>
      <w:r w:rsidR="00807B33">
        <w:rPr>
          <w:rFonts w:ascii="Lato" w:hAnsi="Lato"/>
          <w:i/>
          <w:iCs/>
          <w:color w:val="3D3838"/>
        </w:rPr>
        <w:t xml:space="preserve"> Leergang ‘Palliatieve Zorg voor de VVT</w:t>
      </w:r>
      <w:r>
        <w:rPr>
          <w:rFonts w:ascii="Lato" w:hAnsi="Lato"/>
          <w:color w:val="3D3838"/>
        </w:rPr>
        <w:t xml:space="preserve">. In deze workshop wordt palliatieve sedatie en de stervensfase behandeld. De stervensfase en het natuurlijke stervensproces zal worden besproken met onder andere aandacht voor het herkennen ervan en het begeleiden van de naasten erin. Daarnaast worden alle ins en outs van palliatieve sedatie besproken: de indicaties en voorwaarden, de typen, de uitvoering en de betrokken medicatie, de wijzigingen in de nieuwe richtlijn en het verschil met euthanasie. </w:t>
      </w:r>
    </w:p>
    <w:p w14:paraId="169A715A" w14:textId="77777777" w:rsidR="00475C94" w:rsidRDefault="00475C94">
      <w:pPr>
        <w:suppressAutoHyphens w:val="0"/>
        <w:spacing w:after="0" w:line="240" w:lineRule="auto"/>
        <w:rPr>
          <w:rFonts w:ascii="Lato" w:hAnsi="Lato"/>
          <w:color w:val="3D3838"/>
        </w:rPr>
      </w:pPr>
    </w:p>
    <w:p w14:paraId="3DFB53F3" w14:textId="0ADB95C0" w:rsidR="00475C94" w:rsidRDefault="00052DC0">
      <w:pPr>
        <w:suppressAutoHyphens w:val="0"/>
        <w:spacing w:after="0" w:line="240" w:lineRule="auto"/>
        <w:rPr>
          <w:rFonts w:ascii="Lato" w:hAnsi="Lato"/>
          <w:color w:val="3D3838"/>
        </w:rPr>
      </w:pPr>
      <w:r>
        <w:rPr>
          <w:rFonts w:ascii="Lato" w:hAnsi="Lato"/>
          <w:color w:val="3D3838"/>
        </w:rPr>
        <w:t xml:space="preserve">Het doel is om bovenstaande kennis uiteindelijk niet alleen te begrijpen, maar waar mogelijk en passend, ook te kunnen uitleggen en te kunnen toepassen. De </w:t>
      </w:r>
      <w:r w:rsidR="00807B33">
        <w:rPr>
          <w:rFonts w:ascii="Lato" w:hAnsi="Lato"/>
          <w:color w:val="3D3838"/>
        </w:rPr>
        <w:t>verzorgende</w:t>
      </w:r>
      <w:r>
        <w:rPr>
          <w:rFonts w:ascii="Lato" w:hAnsi="Lato"/>
          <w:color w:val="3D3838"/>
        </w:rPr>
        <w:t xml:space="preserve"> leert bovenstaande aan de hand van theoretische uitleg, maar vooral door casuïstiek van docenten en deelnemers. Zie ook de leerdoelen.</w:t>
      </w:r>
    </w:p>
    <w:p w14:paraId="6DD06B57" w14:textId="77777777" w:rsidR="00475C94" w:rsidRDefault="00475C94">
      <w:pPr>
        <w:suppressAutoHyphens w:val="0"/>
        <w:spacing w:after="0" w:line="240" w:lineRule="auto"/>
        <w:rPr>
          <w:rFonts w:ascii="Lato" w:hAnsi="Lato"/>
          <w:color w:val="3D3838"/>
        </w:rPr>
      </w:pPr>
    </w:p>
    <w:p w14:paraId="6FB2CF2E" w14:textId="77777777" w:rsidR="00475C94" w:rsidRDefault="00052DC0">
      <w:pPr>
        <w:pStyle w:val="Carend"/>
      </w:pPr>
      <w:r>
        <w:t>Programma</w:t>
      </w:r>
    </w:p>
    <w:p w14:paraId="39C30B2D" w14:textId="4DE9DE47" w:rsidR="00475C94" w:rsidRDefault="00052DC0">
      <w:pPr>
        <w:suppressAutoHyphens w:val="0"/>
        <w:spacing w:after="0" w:line="240" w:lineRule="auto"/>
        <w:rPr>
          <w:rFonts w:ascii="Lato" w:hAnsi="Lato"/>
          <w:color w:val="3D3838"/>
        </w:rPr>
      </w:pPr>
      <w:r>
        <w:rPr>
          <w:rFonts w:ascii="Lato" w:hAnsi="Lato"/>
          <w:color w:val="3D3838"/>
        </w:rPr>
        <w:t xml:space="preserve">De </w:t>
      </w:r>
      <w:r w:rsidR="00807B33">
        <w:rPr>
          <w:rFonts w:ascii="Lato" w:hAnsi="Lato"/>
          <w:color w:val="3D3838"/>
        </w:rPr>
        <w:t xml:space="preserve">training </w:t>
      </w:r>
      <w:r>
        <w:rPr>
          <w:rFonts w:ascii="Lato" w:hAnsi="Lato"/>
          <w:color w:val="3D3838"/>
        </w:rPr>
        <w:t xml:space="preserve">is opgedeeld in </w:t>
      </w:r>
      <w:r w:rsidR="00807B33">
        <w:rPr>
          <w:rFonts w:ascii="Lato" w:hAnsi="Lato"/>
          <w:color w:val="3D3838"/>
        </w:rPr>
        <w:t>verschillende</w:t>
      </w:r>
      <w:r>
        <w:rPr>
          <w:rFonts w:ascii="Lato" w:hAnsi="Lato"/>
          <w:color w:val="3D3838"/>
        </w:rPr>
        <w:t xml:space="preserve"> hoofdstukken. </w:t>
      </w:r>
    </w:p>
    <w:p w14:paraId="0A9093BE" w14:textId="77777777" w:rsidR="00475C94" w:rsidRDefault="00052DC0">
      <w:pPr>
        <w:suppressAutoHyphens w:val="0"/>
        <w:spacing w:after="0" w:line="240" w:lineRule="auto"/>
        <w:rPr>
          <w:rFonts w:ascii="Lato" w:hAnsi="Lato"/>
          <w:color w:val="3D3838"/>
        </w:rPr>
      </w:pPr>
      <w:r>
        <w:rPr>
          <w:rFonts w:ascii="Lato" w:hAnsi="Lato"/>
          <w:color w:val="3D3838"/>
        </w:rPr>
        <w:t>Deze hoofdstukken zijn:</w:t>
      </w:r>
    </w:p>
    <w:p w14:paraId="6780A40E" w14:textId="3E6DA138" w:rsidR="00475C94" w:rsidRDefault="00052DC0">
      <w:pPr>
        <w:pStyle w:val="Lijstalinea"/>
        <w:numPr>
          <w:ilvl w:val="0"/>
          <w:numId w:val="5"/>
        </w:numPr>
        <w:suppressAutoHyphens w:val="0"/>
        <w:spacing w:after="0" w:line="240" w:lineRule="auto"/>
        <w:rPr>
          <w:rFonts w:ascii="Lato" w:hAnsi="Lato"/>
          <w:color w:val="3D3838"/>
        </w:rPr>
      </w:pPr>
      <w:r>
        <w:rPr>
          <w:rFonts w:ascii="Lato" w:hAnsi="Lato"/>
          <w:i/>
          <w:iCs/>
          <w:color w:val="3D3838"/>
        </w:rPr>
        <w:t>Wat en wanneer</w:t>
      </w:r>
      <w:r>
        <w:rPr>
          <w:rFonts w:ascii="Lato" w:hAnsi="Lato"/>
          <w:color w:val="3D3838"/>
        </w:rPr>
        <w:br/>
        <w:t>In dit onderdeel wordt de definitie, prevalentie, indicatie en voorwaarden aan bod. Onder andere het inschatten van een beperkte levensverwachting, het toedienen van vocht en de aanwezigheid van een refractair symptoom worden besproken.</w:t>
      </w:r>
      <w:r w:rsidR="00807B33">
        <w:rPr>
          <w:rFonts w:ascii="Lato" w:hAnsi="Lato"/>
          <w:color w:val="3D3838"/>
        </w:rPr>
        <w:t xml:space="preserve"> Het is belangrijk dat verzorgenden goed weten wanneer ze de huisarts of specialist ouderengeneeskunde moeten bellen.</w:t>
      </w:r>
    </w:p>
    <w:p w14:paraId="4D22AA97" w14:textId="2BAC21B8" w:rsidR="00475C94" w:rsidRDefault="00052DC0">
      <w:pPr>
        <w:pStyle w:val="Lijstalinea"/>
        <w:numPr>
          <w:ilvl w:val="0"/>
          <w:numId w:val="5"/>
        </w:numPr>
        <w:suppressAutoHyphens w:val="0"/>
        <w:spacing w:after="0" w:line="240" w:lineRule="auto"/>
        <w:rPr>
          <w:rFonts w:ascii="Lato" w:hAnsi="Lato"/>
          <w:color w:val="3D3838"/>
        </w:rPr>
      </w:pPr>
      <w:proofErr w:type="spellStart"/>
      <w:r>
        <w:rPr>
          <w:rFonts w:ascii="Lato" w:hAnsi="Lato"/>
          <w:i/>
          <w:iCs/>
          <w:color w:val="3D3838"/>
        </w:rPr>
        <w:t>Wils</w:t>
      </w:r>
      <w:proofErr w:type="spellEnd"/>
      <w:r>
        <w:rPr>
          <w:rFonts w:ascii="Lato" w:hAnsi="Lato"/>
          <w:i/>
          <w:iCs/>
          <w:color w:val="3D3838"/>
        </w:rPr>
        <w:t>(on)bekwaamheid en (communicatie met) naasten</w:t>
      </w:r>
      <w:r>
        <w:rPr>
          <w:rFonts w:ascii="Lato" w:hAnsi="Lato"/>
          <w:color w:val="3D3838"/>
        </w:rPr>
        <w:br/>
        <w:t xml:space="preserve">In dit onderdeel wordt uitgelegd welke rol wilsbekwaamheid én wilsonbekwaamheid speelt bij palliatieve sedatie en wie beslissingen </w:t>
      </w:r>
      <w:proofErr w:type="gramStart"/>
      <w:r>
        <w:rPr>
          <w:rFonts w:ascii="Lato" w:hAnsi="Lato"/>
          <w:color w:val="3D3838"/>
        </w:rPr>
        <w:t>aangaande</w:t>
      </w:r>
      <w:proofErr w:type="gramEnd"/>
      <w:r>
        <w:rPr>
          <w:rFonts w:ascii="Lato" w:hAnsi="Lato"/>
          <w:color w:val="3D3838"/>
        </w:rPr>
        <w:t xml:space="preserve"> het levenseinde mag maken. Daarnaast wordt het belang van het behandelen van palliatieve sedatie tijdens Advanced Care Planning gesprekken aangestipt, en het natuurlijke stervensproces besproken op zo’n manier dat dat de </w:t>
      </w:r>
      <w:r w:rsidR="00807B33">
        <w:rPr>
          <w:rFonts w:ascii="Lato" w:hAnsi="Lato"/>
          <w:color w:val="3D3838"/>
        </w:rPr>
        <w:t>verzorgende ook een ondersteunende rol kan spelen</w:t>
      </w:r>
      <w:r>
        <w:rPr>
          <w:rFonts w:ascii="Lato" w:hAnsi="Lato"/>
          <w:color w:val="3D3838"/>
        </w:rPr>
        <w:t xml:space="preserve"> in de communicatie naar de naasten.</w:t>
      </w:r>
    </w:p>
    <w:p w14:paraId="45F74636" w14:textId="77777777" w:rsidR="00475C94" w:rsidRDefault="00052DC0">
      <w:pPr>
        <w:pStyle w:val="Lijstalinea"/>
        <w:numPr>
          <w:ilvl w:val="0"/>
          <w:numId w:val="5"/>
        </w:numPr>
        <w:suppressAutoHyphens w:val="0"/>
        <w:spacing w:after="0" w:line="240" w:lineRule="auto"/>
        <w:rPr>
          <w:rFonts w:ascii="Lato" w:hAnsi="Lato"/>
          <w:i/>
          <w:iCs/>
          <w:color w:val="3D3838"/>
        </w:rPr>
      </w:pPr>
      <w:r>
        <w:rPr>
          <w:rFonts w:ascii="Lato" w:hAnsi="Lato"/>
          <w:i/>
          <w:iCs/>
          <w:color w:val="3D3838"/>
        </w:rPr>
        <w:t>Vormen en uitvoering van palliatieve sedatie</w:t>
      </w:r>
    </w:p>
    <w:p w14:paraId="3A4D59EA" w14:textId="77777777" w:rsidR="00475C94" w:rsidRDefault="00052DC0">
      <w:pPr>
        <w:pStyle w:val="Lijstalinea"/>
        <w:suppressAutoHyphens w:val="0"/>
        <w:spacing w:after="0" w:line="240" w:lineRule="auto"/>
        <w:rPr>
          <w:rFonts w:ascii="Lato" w:hAnsi="Lato"/>
          <w:color w:val="3D3838"/>
        </w:rPr>
      </w:pPr>
      <w:r>
        <w:rPr>
          <w:rFonts w:ascii="Lato" w:hAnsi="Lato"/>
          <w:color w:val="3D3838"/>
        </w:rPr>
        <w:t xml:space="preserve">In dit onderdeel wordt continue, intermitterende en acute sedatie besproken, en wordt het verschil tussen proportionele en diepe sedatie uitgelegd. </w:t>
      </w:r>
    </w:p>
    <w:p w14:paraId="447F26BF" w14:textId="77777777" w:rsidR="00475C94" w:rsidRDefault="00052DC0">
      <w:pPr>
        <w:pStyle w:val="Lijstalinea"/>
        <w:suppressAutoHyphens w:val="0"/>
        <w:spacing w:after="0" w:line="240" w:lineRule="auto"/>
        <w:rPr>
          <w:rFonts w:ascii="Lato" w:hAnsi="Lato"/>
          <w:color w:val="3D3838"/>
        </w:rPr>
      </w:pPr>
      <w:r>
        <w:rPr>
          <w:rFonts w:ascii="Lato" w:hAnsi="Lato"/>
          <w:color w:val="3D3838"/>
        </w:rPr>
        <w:t>Daarbij worden ook de betrokken medicatie, de stappenplannen uit de richtlijnen en de factoren die bij kunnen dragen aan een complexe sedatie, besproken.</w:t>
      </w:r>
    </w:p>
    <w:p w14:paraId="5CFE44D4" w14:textId="77777777" w:rsidR="00475C94" w:rsidRDefault="00052DC0">
      <w:pPr>
        <w:pStyle w:val="Lijstalinea"/>
        <w:numPr>
          <w:ilvl w:val="0"/>
          <w:numId w:val="5"/>
        </w:numPr>
        <w:suppressAutoHyphens w:val="0"/>
        <w:spacing w:after="0" w:line="240" w:lineRule="auto"/>
        <w:rPr>
          <w:rFonts w:ascii="Lato" w:hAnsi="Lato"/>
          <w:color w:val="3D3838"/>
        </w:rPr>
      </w:pPr>
      <w:r>
        <w:rPr>
          <w:rFonts w:ascii="Lato" w:hAnsi="Lato"/>
          <w:i/>
          <w:iCs/>
          <w:color w:val="3D3838"/>
        </w:rPr>
        <w:t>Verschil euthanasie en sedatie</w:t>
      </w:r>
      <w:r>
        <w:rPr>
          <w:rFonts w:ascii="Lato" w:hAnsi="Lato"/>
          <w:i/>
          <w:iCs/>
          <w:color w:val="3D3838"/>
        </w:rPr>
        <w:br/>
      </w:r>
      <w:r>
        <w:rPr>
          <w:rFonts w:ascii="Lato" w:hAnsi="Lato"/>
          <w:color w:val="3D3838"/>
        </w:rPr>
        <w:t>In dit onderdeel wordt het verschil tussen palliatieve sedatie en euthanasie besproken worden.</w:t>
      </w:r>
    </w:p>
    <w:p w14:paraId="21A351E2" w14:textId="77777777" w:rsidR="00475C94" w:rsidRDefault="00052DC0">
      <w:pPr>
        <w:pStyle w:val="Lijstalinea"/>
        <w:numPr>
          <w:ilvl w:val="0"/>
          <w:numId w:val="5"/>
        </w:numPr>
        <w:suppressAutoHyphens w:val="0"/>
        <w:spacing w:after="0" w:line="240" w:lineRule="auto"/>
        <w:rPr>
          <w:rFonts w:ascii="Lato" w:hAnsi="Lato"/>
          <w:color w:val="3D3838"/>
        </w:rPr>
      </w:pPr>
      <w:r>
        <w:rPr>
          <w:rFonts w:ascii="Lato" w:hAnsi="Lato"/>
          <w:i/>
          <w:iCs/>
          <w:color w:val="3D3838"/>
        </w:rPr>
        <w:t>Kernpunten</w:t>
      </w:r>
    </w:p>
    <w:p w14:paraId="11890EEA" w14:textId="77777777" w:rsidR="00475C94" w:rsidRDefault="00052DC0">
      <w:pPr>
        <w:pStyle w:val="Lijstalinea"/>
        <w:suppressAutoHyphens w:val="0"/>
        <w:spacing w:after="0" w:line="240" w:lineRule="auto"/>
        <w:rPr>
          <w:rFonts w:ascii="Lato" w:hAnsi="Lato"/>
          <w:color w:val="3D3838"/>
        </w:rPr>
      </w:pPr>
      <w:r>
        <w:rPr>
          <w:rFonts w:ascii="Lato" w:hAnsi="Lato"/>
          <w:color w:val="3D3838"/>
        </w:rPr>
        <w:t>In het laatste onderdeel worden de kernpunten van de workshop nog eens herhaald, met onder andere nadruk op de wijzigingen in de nieuwe richtlijn palliatieve sedatie, en de belangrijkste algemene onderdelen.</w:t>
      </w:r>
    </w:p>
    <w:p w14:paraId="520DE93E" w14:textId="77777777" w:rsidR="00475C94" w:rsidRDefault="00475C94">
      <w:pPr>
        <w:suppressAutoHyphens w:val="0"/>
        <w:spacing w:after="0" w:line="240" w:lineRule="auto"/>
        <w:rPr>
          <w:rFonts w:ascii="Lato" w:hAnsi="Lato"/>
          <w:color w:val="3D3838"/>
        </w:rPr>
      </w:pPr>
    </w:p>
    <w:p w14:paraId="7AB9DF3D" w14:textId="6E6B8842" w:rsidR="00475C94" w:rsidRDefault="00052DC0">
      <w:pPr>
        <w:suppressAutoHyphens w:val="0"/>
        <w:spacing w:after="0" w:line="240" w:lineRule="auto"/>
        <w:rPr>
          <w:rFonts w:ascii="Lato" w:hAnsi="Lato"/>
          <w:color w:val="3D3838"/>
        </w:rPr>
      </w:pPr>
      <w:r>
        <w:rPr>
          <w:rFonts w:ascii="Lato" w:hAnsi="Lato"/>
          <w:color w:val="3D3838"/>
        </w:rPr>
        <w:t xml:space="preserve">In </w:t>
      </w:r>
      <w:r w:rsidR="00807B33">
        <w:rPr>
          <w:rFonts w:ascii="Lato" w:hAnsi="Lato"/>
          <w:color w:val="3D3838"/>
        </w:rPr>
        <w:t xml:space="preserve">het eerste anderhalf </w:t>
      </w:r>
      <w:r>
        <w:rPr>
          <w:rFonts w:ascii="Lato" w:hAnsi="Lato"/>
          <w:color w:val="3D3838"/>
        </w:rPr>
        <w:t>uur zullen de eerste twee onderwerpen besproken worden, en is er een tijdsblok ingedeeld voor het bespreken van eigen casussen uit het publiek aan de hand van de vier dimensies binnen de palliatieve zorg. Hierna volgt een korte pauze.</w:t>
      </w:r>
    </w:p>
    <w:p w14:paraId="47B620B2" w14:textId="77777777" w:rsidR="00475C94" w:rsidRDefault="00475C94">
      <w:pPr>
        <w:suppressAutoHyphens w:val="0"/>
        <w:spacing w:after="0" w:line="240" w:lineRule="auto"/>
        <w:rPr>
          <w:rFonts w:ascii="Lato" w:hAnsi="Lato"/>
          <w:color w:val="3D3838"/>
        </w:rPr>
      </w:pPr>
    </w:p>
    <w:p w14:paraId="311117F8" w14:textId="3C3F1C61" w:rsidR="00475C94" w:rsidRDefault="00052DC0">
      <w:pPr>
        <w:suppressAutoHyphens w:val="0"/>
        <w:spacing w:after="0" w:line="240" w:lineRule="auto"/>
        <w:rPr>
          <w:rFonts w:ascii="Lato" w:hAnsi="Lato"/>
          <w:color w:val="3D3838"/>
        </w:rPr>
      </w:pPr>
      <w:r>
        <w:rPr>
          <w:rFonts w:ascii="Lato" w:hAnsi="Lato"/>
          <w:color w:val="3D3838"/>
        </w:rPr>
        <w:t xml:space="preserve">In de tweede </w:t>
      </w:r>
      <w:r w:rsidR="00807B33">
        <w:rPr>
          <w:rFonts w:ascii="Lato" w:hAnsi="Lato"/>
          <w:color w:val="3D3838"/>
        </w:rPr>
        <w:t xml:space="preserve">uur </w:t>
      </w:r>
      <w:proofErr w:type="spellStart"/>
      <w:r>
        <w:rPr>
          <w:rFonts w:ascii="Lato" w:hAnsi="Lato"/>
          <w:color w:val="3D3838"/>
        </w:rPr>
        <w:t>uur</w:t>
      </w:r>
      <w:proofErr w:type="spellEnd"/>
      <w:r>
        <w:rPr>
          <w:rFonts w:ascii="Lato" w:hAnsi="Lato"/>
          <w:color w:val="3D3838"/>
        </w:rPr>
        <w:t xml:space="preserve"> zullen de vormen en uitvoering van palliatieve sedatie en het verschil met euthanasie nader besproken worden. </w:t>
      </w:r>
    </w:p>
    <w:p w14:paraId="77D14D9F" w14:textId="77777777" w:rsidR="00475C94" w:rsidRDefault="00475C94">
      <w:pPr>
        <w:suppressAutoHyphens w:val="0"/>
        <w:spacing w:after="0" w:line="240" w:lineRule="auto"/>
        <w:rPr>
          <w:rFonts w:ascii="Lato" w:hAnsi="Lato"/>
          <w:color w:val="3D3838"/>
        </w:rPr>
      </w:pPr>
    </w:p>
    <w:p w14:paraId="339BC65F" w14:textId="77777777" w:rsidR="00475C94" w:rsidRDefault="00052DC0">
      <w:pPr>
        <w:suppressAutoHyphens w:val="0"/>
        <w:spacing w:after="0" w:line="240" w:lineRule="auto"/>
        <w:rPr>
          <w:rFonts w:ascii="Lato" w:hAnsi="Lato"/>
          <w:color w:val="3D3838"/>
        </w:rPr>
      </w:pPr>
      <w:r>
        <w:rPr>
          <w:rFonts w:ascii="Lato" w:hAnsi="Lato"/>
          <w:color w:val="3D3838"/>
        </w:rPr>
        <w:lastRenderedPageBreak/>
        <w:t xml:space="preserve">Na de samenvattende kernpunten zal er nog tijd zijn voor vragen én voor inbreng van eigen casussen. </w:t>
      </w:r>
      <w:proofErr w:type="gramStart"/>
      <w:r>
        <w:rPr>
          <w:rFonts w:ascii="Lato" w:hAnsi="Lato"/>
          <w:color w:val="3D3838"/>
        </w:rPr>
        <w:t>Indien</w:t>
      </w:r>
      <w:proofErr w:type="gramEnd"/>
      <w:r>
        <w:rPr>
          <w:rFonts w:ascii="Lato" w:hAnsi="Lato"/>
          <w:color w:val="3D3838"/>
        </w:rPr>
        <w:t xml:space="preserve"> de deelnemers geen vragen of casussen meer hebben, heeft het docententeam enkele eigen casussen paraat om interactief door te spreken.</w:t>
      </w:r>
    </w:p>
    <w:p w14:paraId="7A15FCDB" w14:textId="77777777" w:rsidR="00475C94" w:rsidRDefault="00475C94">
      <w:pPr>
        <w:suppressAutoHyphens w:val="0"/>
        <w:spacing w:after="0" w:line="240" w:lineRule="auto"/>
        <w:rPr>
          <w:rFonts w:ascii="Lato" w:hAnsi="Lato"/>
          <w:color w:val="3D3838"/>
        </w:rPr>
      </w:pPr>
    </w:p>
    <w:p w14:paraId="38924F4D" w14:textId="77777777" w:rsidR="00475C94" w:rsidRDefault="00052DC0">
      <w:pPr>
        <w:suppressAutoHyphens w:val="0"/>
        <w:spacing w:after="0" w:line="240" w:lineRule="auto"/>
        <w:rPr>
          <w:rFonts w:ascii="Lato" w:hAnsi="Lato"/>
          <w:color w:val="3D3838"/>
        </w:rPr>
      </w:pPr>
      <w:r>
        <w:rPr>
          <w:rFonts w:ascii="Lato" w:hAnsi="Lato"/>
          <w:color w:val="3D3838"/>
        </w:rPr>
        <w:t xml:space="preserve">Gedurende de deelonderwerpen wordt er frequent gebruik gemaakt van stellingen en </w:t>
      </w:r>
      <w:proofErr w:type="spellStart"/>
      <w:r>
        <w:rPr>
          <w:rFonts w:ascii="Lato" w:hAnsi="Lato"/>
          <w:color w:val="3D3838"/>
        </w:rPr>
        <w:t>discusiepunten</w:t>
      </w:r>
      <w:proofErr w:type="spellEnd"/>
      <w:r>
        <w:rPr>
          <w:rFonts w:ascii="Lato" w:hAnsi="Lato"/>
          <w:color w:val="3D3838"/>
        </w:rPr>
        <w:t>, van verschillende vraag-methodes en communicatieoefeningen.</w:t>
      </w:r>
    </w:p>
    <w:p w14:paraId="5FF90C78" w14:textId="77777777" w:rsidR="00475C94" w:rsidRDefault="00475C94">
      <w:pPr>
        <w:suppressAutoHyphens w:val="0"/>
        <w:spacing w:after="0" w:line="240" w:lineRule="auto"/>
        <w:rPr>
          <w:rFonts w:ascii="Lato" w:hAnsi="Lato"/>
          <w:color w:val="3D3838"/>
        </w:rPr>
      </w:pPr>
    </w:p>
    <w:p w14:paraId="70604D14" w14:textId="77777777" w:rsidR="00475C94" w:rsidRDefault="00052DC0">
      <w:pPr>
        <w:suppressAutoHyphens w:val="0"/>
        <w:spacing w:after="0" w:line="240" w:lineRule="auto"/>
        <w:rPr>
          <w:rFonts w:ascii="Times New Roman" w:eastAsia="Times New Roman" w:hAnsi="Times New Roman" w:cs="Times New Roman"/>
          <w:sz w:val="24"/>
          <w:szCs w:val="24"/>
          <w:lang w:eastAsia="en-GB"/>
        </w:rPr>
      </w:pPr>
      <w:r>
        <w:rPr>
          <w:rStyle w:val="CarendChar"/>
        </w:rPr>
        <w:t>Voorlopig tijdsschema</w:t>
      </w:r>
    </w:p>
    <w:p w14:paraId="622C6575" w14:textId="342B5C6D" w:rsidR="00475C94" w:rsidRDefault="00C9558A" w:rsidP="00807B33">
      <w:pPr>
        <w:suppressAutoHyphens w:val="0"/>
        <w:spacing w:after="0" w:line="240" w:lineRule="auto"/>
        <w:rPr>
          <w:rFonts w:ascii="Lato" w:hAnsi="Lato"/>
          <w:color w:val="3D3838"/>
        </w:rPr>
      </w:pPr>
      <w:r>
        <w:rPr>
          <w:rFonts w:ascii="Lato" w:hAnsi="Lato"/>
          <w:color w:val="3D3838"/>
        </w:rPr>
        <w:t>18.30</w:t>
      </w:r>
      <w:r w:rsidR="00052DC0">
        <w:rPr>
          <w:rFonts w:ascii="Lato" w:hAnsi="Lato"/>
          <w:color w:val="3D3838"/>
        </w:rPr>
        <w:t xml:space="preserve"> –</w:t>
      </w:r>
      <w:r w:rsidR="00807B33">
        <w:rPr>
          <w:rFonts w:ascii="Lato" w:hAnsi="Lato"/>
          <w:color w:val="3D3838"/>
        </w:rPr>
        <w:t xml:space="preserve"> 21.30 uur</w:t>
      </w:r>
    </w:p>
    <w:p w14:paraId="5C3D2C5E" w14:textId="77777777" w:rsidR="00475C94" w:rsidRDefault="00052DC0">
      <w:pPr>
        <w:pStyle w:val="Carend"/>
      </w:pPr>
      <w:r>
        <w:t>Docenten</w:t>
      </w:r>
    </w:p>
    <w:p w14:paraId="31DBFD72" w14:textId="77777777" w:rsidR="00475C94" w:rsidRDefault="00052DC0">
      <w:pPr>
        <w:suppressAutoHyphens w:val="0"/>
        <w:spacing w:after="0" w:line="240" w:lineRule="auto"/>
        <w:rPr>
          <w:rFonts w:ascii="Lato" w:hAnsi="Lato"/>
          <w:color w:val="3D3838"/>
        </w:rPr>
      </w:pPr>
      <w:r>
        <w:rPr>
          <w:rFonts w:ascii="Lato" w:hAnsi="Lato"/>
          <w:color w:val="3D3838"/>
        </w:rPr>
        <w:t>Deze workshop is ontwikkeld door Sabine Netters, internist-oncoloog in het Isala ziekenhuis en kaderarts Palliatieve Zorg, en eigenaar van Carend (een zorg- en kennisplatform voor Palliatieve Zorg). Zij zal samen met andere getrainde docenten (artsen en verpleegkundig specialisten) deze workshop geven en doceren. De docenten hebben een tweedaagse training doorlopen om zowel didactische vaardigheden als de inhoud van de workshop zich eigen te maken. Daarnaast is er 1-op-1 contact tussen de workshopontwikkelaar en hoofddocent en de andere (uitvoerende) docenten voorafgaand aan de workshop mogelijk, en is er een uitgebreide docentenhandleiding.</w:t>
      </w:r>
    </w:p>
    <w:p w14:paraId="5F96DC73" w14:textId="77777777" w:rsidR="00475C94" w:rsidRDefault="00052DC0">
      <w:pPr>
        <w:pStyle w:val="Carend"/>
      </w:pPr>
      <w:r>
        <w:t>Voorbereiding</w:t>
      </w:r>
    </w:p>
    <w:p w14:paraId="3994000B" w14:textId="77777777" w:rsidR="00475C94" w:rsidRDefault="00052DC0">
      <w:pPr>
        <w:rPr>
          <w:rFonts w:ascii="Lato" w:hAnsi="Lato"/>
          <w:color w:val="3D3838"/>
        </w:rPr>
      </w:pPr>
      <w:r>
        <w:rPr>
          <w:rFonts w:ascii="Lato" w:hAnsi="Lato"/>
          <w:color w:val="3D3838"/>
        </w:rPr>
        <w:t>Ter voorbereiding vragen we deelnemers stil te staan bij wat zij al weten van palliatieve sedatie en het stervensproces én vragen wij hen weer een casus voor te bereiden binnen dit onderwerp. De inbreng van eigen casussen is integraal verweven in deze training, waarbij zowel de theorie als de casussen op een interactieve manier behandeld zullen worden. Bij het behandelen van de vragen en casuïstiek komen ook de vier dimensies van de palliatieve zorg aan bod.</w:t>
      </w:r>
    </w:p>
    <w:p w14:paraId="7DD27EC8" w14:textId="5CDB8251" w:rsidR="00475C94" w:rsidRDefault="00052DC0">
      <w:pPr>
        <w:rPr>
          <w:rFonts w:ascii="Lato" w:hAnsi="Lato"/>
          <w:color w:val="3D3838"/>
        </w:rPr>
      </w:pPr>
      <w:r>
        <w:rPr>
          <w:rFonts w:ascii="Lato" w:hAnsi="Lato"/>
          <w:color w:val="3D3838"/>
        </w:rPr>
        <w:t xml:space="preserve">De verwachte zelfstudie, zowel voor als na de workshop, is in totaal </w:t>
      </w:r>
      <w:proofErr w:type="gramStart"/>
      <w:r>
        <w:rPr>
          <w:rFonts w:ascii="Lato" w:hAnsi="Lato"/>
          <w:color w:val="3D3838"/>
        </w:rPr>
        <w:t>circa</w:t>
      </w:r>
      <w:proofErr w:type="gramEnd"/>
      <w:r>
        <w:rPr>
          <w:rFonts w:ascii="Lato" w:hAnsi="Lato"/>
          <w:color w:val="3D3838"/>
        </w:rPr>
        <w:t xml:space="preserve"> 30 minuten per workshop-blok van </w:t>
      </w:r>
      <w:r w:rsidR="00807B33">
        <w:rPr>
          <w:rFonts w:ascii="Lato" w:hAnsi="Lato"/>
          <w:color w:val="3D3838"/>
        </w:rPr>
        <w:t xml:space="preserve">3 </w:t>
      </w:r>
      <w:r>
        <w:rPr>
          <w:rFonts w:ascii="Lato" w:hAnsi="Lato"/>
          <w:color w:val="3D3838"/>
        </w:rPr>
        <w:t xml:space="preserve">uur. </w:t>
      </w:r>
    </w:p>
    <w:p w14:paraId="0F56C83A" w14:textId="77777777" w:rsidR="00475C94" w:rsidRDefault="00052DC0">
      <w:pPr>
        <w:pStyle w:val="Carend"/>
      </w:pPr>
      <w:r>
        <w:t>Leerdoelen</w:t>
      </w:r>
    </w:p>
    <w:p w14:paraId="0F4C1F6E" w14:textId="4EF79723" w:rsidR="00475C94" w:rsidRDefault="00052DC0">
      <w:pPr>
        <w:rPr>
          <w:rFonts w:ascii="Lato" w:hAnsi="Lato"/>
          <w:color w:val="3D3838"/>
        </w:rPr>
      </w:pPr>
      <w:r>
        <w:rPr>
          <w:rFonts w:ascii="Lato" w:hAnsi="Lato"/>
          <w:color w:val="3D3838"/>
        </w:rPr>
        <w:t xml:space="preserve">Na doorlopen van deze module kan de </w:t>
      </w:r>
      <w:r w:rsidR="00807B33">
        <w:rPr>
          <w:rFonts w:ascii="Lato" w:hAnsi="Lato"/>
          <w:color w:val="3D3838"/>
        </w:rPr>
        <w:t>verzorgende</w:t>
      </w:r>
      <w:r>
        <w:rPr>
          <w:rFonts w:ascii="Lato" w:hAnsi="Lato"/>
          <w:color w:val="3D3838"/>
        </w:rPr>
        <w:t xml:space="preserve">: </w:t>
      </w:r>
    </w:p>
    <w:p w14:paraId="765E87F0" w14:textId="77777777" w:rsidR="00475C94" w:rsidRDefault="00052DC0">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Lato" w:hAnsi="Lato"/>
          <w:color w:val="3D3838"/>
        </w:rPr>
      </w:pPr>
      <w:proofErr w:type="gramStart"/>
      <w:r>
        <w:rPr>
          <w:rFonts w:ascii="Lato" w:hAnsi="Lato"/>
          <w:color w:val="3D3838"/>
        </w:rPr>
        <w:t>de</w:t>
      </w:r>
      <w:proofErr w:type="gramEnd"/>
      <w:r>
        <w:rPr>
          <w:rFonts w:ascii="Lato" w:hAnsi="Lato"/>
          <w:color w:val="3D3838"/>
        </w:rPr>
        <w:t xml:space="preserve"> tekenen van de stervensfase herkennen. </w:t>
      </w:r>
    </w:p>
    <w:p w14:paraId="2391FF3F" w14:textId="77777777" w:rsidR="00475C94" w:rsidRDefault="00052DC0">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Lato" w:hAnsi="Lato"/>
          <w:color w:val="3D3838"/>
        </w:rPr>
      </w:pPr>
      <w:proofErr w:type="gramStart"/>
      <w:r>
        <w:rPr>
          <w:rFonts w:ascii="Lato" w:hAnsi="Lato"/>
          <w:color w:val="3D3838"/>
        </w:rPr>
        <w:t>in</w:t>
      </w:r>
      <w:proofErr w:type="gramEnd"/>
      <w:r>
        <w:rPr>
          <w:rFonts w:ascii="Lato" w:hAnsi="Lato"/>
          <w:color w:val="3D3838"/>
        </w:rPr>
        <w:t xml:space="preserve"> eigen bewoordingen uitleggen wat palliatieve sedatie is en welke medicijnen ingezet kunnen worden. </w:t>
      </w:r>
    </w:p>
    <w:p w14:paraId="32F9CD82" w14:textId="77777777" w:rsidR="00475C94" w:rsidRDefault="00052DC0">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Lato" w:hAnsi="Lato"/>
          <w:color w:val="3D3838"/>
        </w:rPr>
      </w:pPr>
      <w:proofErr w:type="gramStart"/>
      <w:r>
        <w:rPr>
          <w:rFonts w:ascii="Lato" w:hAnsi="Lato"/>
          <w:color w:val="3D3838"/>
        </w:rPr>
        <w:t>in</w:t>
      </w:r>
      <w:proofErr w:type="gramEnd"/>
      <w:r>
        <w:rPr>
          <w:rFonts w:ascii="Lato" w:hAnsi="Lato"/>
          <w:color w:val="3D3838"/>
        </w:rPr>
        <w:t xml:space="preserve"> eigen bewoordingen het verschil uitleggen tussen palliatieve sedatie en ("passieve") euthanasie. </w:t>
      </w:r>
    </w:p>
    <w:p w14:paraId="344DC1DA" w14:textId="77777777" w:rsidR="00475C94" w:rsidRDefault="00052DC0">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Lato" w:hAnsi="Lato"/>
          <w:color w:val="3D3838"/>
        </w:rPr>
      </w:pPr>
      <w:proofErr w:type="gramStart"/>
      <w:r>
        <w:rPr>
          <w:rFonts w:ascii="Lato" w:hAnsi="Lato"/>
          <w:color w:val="3D3838"/>
        </w:rPr>
        <w:t>in</w:t>
      </w:r>
      <w:proofErr w:type="gramEnd"/>
      <w:r>
        <w:rPr>
          <w:rFonts w:ascii="Lato" w:hAnsi="Lato"/>
          <w:color w:val="3D3838"/>
        </w:rPr>
        <w:t xml:space="preserve"> eigen bewoordingen uitleggen dat morfine niet gebruikt wordt als sederend middel. </w:t>
      </w:r>
    </w:p>
    <w:p w14:paraId="2612A8EE" w14:textId="77777777" w:rsidR="00475C94" w:rsidRDefault="00052DC0">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Lato" w:hAnsi="Lato"/>
          <w:color w:val="3D3838"/>
        </w:rPr>
      </w:pPr>
      <w:proofErr w:type="gramStart"/>
      <w:r>
        <w:rPr>
          <w:rFonts w:ascii="Lato" w:hAnsi="Lato"/>
          <w:color w:val="3D3838"/>
        </w:rPr>
        <w:t>een</w:t>
      </w:r>
      <w:proofErr w:type="gramEnd"/>
      <w:r>
        <w:rPr>
          <w:rFonts w:ascii="Lato" w:hAnsi="Lato"/>
          <w:color w:val="3D3838"/>
        </w:rPr>
        <w:t xml:space="preserve"> aandeel leveren in de communicatie met de naasten tijdens het stervensproces.</w:t>
      </w:r>
    </w:p>
    <w:p w14:paraId="34E7790B" w14:textId="77777777" w:rsidR="00475C94" w:rsidRDefault="00052DC0">
      <w:pPr>
        <w:spacing w:after="0" w:line="240" w:lineRule="auto"/>
        <w:rPr>
          <w:color w:val="3D3838"/>
        </w:rPr>
      </w:pPr>
      <w:r>
        <w:br w:type="page"/>
      </w:r>
    </w:p>
    <w:p w14:paraId="2F1B78E2" w14:textId="77777777" w:rsidR="00475C94" w:rsidRDefault="00052DC0">
      <w:pPr>
        <w:pStyle w:val="Carend"/>
        <w:jc w:val="both"/>
      </w:pPr>
      <w:r>
        <w:lastRenderedPageBreak/>
        <w:t>Literatuur</w:t>
      </w:r>
    </w:p>
    <w:p w14:paraId="4BF9406E" w14:textId="77777777" w:rsidR="00475C94" w:rsidRDefault="00475C94">
      <w:pPr>
        <w:spacing w:after="0" w:line="240" w:lineRule="auto"/>
      </w:pPr>
    </w:p>
    <w:p w14:paraId="34299CFE" w14:textId="77777777" w:rsidR="00475C94" w:rsidRDefault="00052DC0">
      <w:pPr>
        <w:pStyle w:val="Carendtext"/>
        <w:rPr>
          <w:i/>
          <w:iCs/>
        </w:rPr>
      </w:pPr>
      <w:r>
        <w:rPr>
          <w:i/>
          <w:iCs/>
        </w:rPr>
        <w:t>Richtlijnen &amp; protocollen</w:t>
      </w:r>
    </w:p>
    <w:p w14:paraId="3B789EBB" w14:textId="77777777" w:rsidR="00475C94" w:rsidRDefault="00052DC0">
      <w:pPr>
        <w:pStyle w:val="Carendbruin"/>
        <w:numPr>
          <w:ilvl w:val="0"/>
          <w:numId w:val="2"/>
        </w:numPr>
        <w:jc w:val="left"/>
      </w:pPr>
      <w:r>
        <w:t xml:space="preserve">KNMG Dossier Palliatieve Zorg &amp; Palliatieve Sedatie (laatste revisie november 2021). </w:t>
      </w:r>
      <w:hyperlink r:id="rId8">
        <w:r>
          <w:rPr>
            <w:rStyle w:val="Internetkoppeling"/>
          </w:rPr>
          <w:t>Link</w:t>
        </w:r>
      </w:hyperlink>
      <w:r>
        <w:t>.</w:t>
      </w:r>
    </w:p>
    <w:p w14:paraId="1D6E3956" w14:textId="77777777" w:rsidR="00475C94" w:rsidRDefault="00052DC0">
      <w:pPr>
        <w:pStyle w:val="Carendbruin"/>
        <w:numPr>
          <w:ilvl w:val="0"/>
          <w:numId w:val="2"/>
        </w:numPr>
        <w:jc w:val="left"/>
      </w:pPr>
      <w:r>
        <w:t xml:space="preserve">KNMG Richtlijn Palliatieve sedatie (oud, 2009). </w:t>
      </w:r>
      <w:hyperlink r:id="rId9">
        <w:r>
          <w:rPr>
            <w:rStyle w:val="Internetkoppeling"/>
          </w:rPr>
          <w:t>Link</w:t>
        </w:r>
      </w:hyperlink>
      <w:r>
        <w:t>.</w:t>
      </w:r>
    </w:p>
    <w:p w14:paraId="289A6412" w14:textId="77777777" w:rsidR="00475C94" w:rsidRDefault="00052DC0">
      <w:pPr>
        <w:pStyle w:val="Carendbruin"/>
        <w:numPr>
          <w:ilvl w:val="0"/>
          <w:numId w:val="2"/>
        </w:numPr>
        <w:jc w:val="left"/>
      </w:pPr>
      <w:r>
        <w:t xml:space="preserve">KNMG Richtlijn Palliatieve sedatie (nieuw, juni 2022). </w:t>
      </w:r>
      <w:hyperlink r:id="rId10">
        <w:r>
          <w:rPr>
            <w:rStyle w:val="Internetkoppeling"/>
          </w:rPr>
          <w:t>Link</w:t>
        </w:r>
      </w:hyperlink>
      <w:r>
        <w:t>.</w:t>
      </w:r>
    </w:p>
    <w:p w14:paraId="45FDD97C" w14:textId="77777777" w:rsidR="00475C94" w:rsidRDefault="00475C94">
      <w:pPr>
        <w:pStyle w:val="Carendbruin"/>
        <w:jc w:val="left"/>
      </w:pPr>
    </w:p>
    <w:p w14:paraId="368D46CF" w14:textId="77777777" w:rsidR="00475C94" w:rsidRDefault="00052DC0">
      <w:pPr>
        <w:pStyle w:val="Carendbruin"/>
        <w:jc w:val="left"/>
        <w:rPr>
          <w:i/>
          <w:iCs/>
        </w:rPr>
      </w:pPr>
      <w:r>
        <w:rPr>
          <w:i/>
          <w:iCs/>
        </w:rPr>
        <w:t>Boeken</w:t>
      </w:r>
    </w:p>
    <w:p w14:paraId="64E24817" w14:textId="77777777" w:rsidR="00475C94" w:rsidRDefault="00052DC0">
      <w:pPr>
        <w:pStyle w:val="Lijstalinea"/>
        <w:numPr>
          <w:ilvl w:val="0"/>
          <w:numId w:val="4"/>
        </w:numPr>
        <w:rPr>
          <w:rFonts w:ascii="Lato" w:hAnsi="Lato"/>
        </w:rPr>
      </w:pPr>
      <w:proofErr w:type="spellStart"/>
      <w:r>
        <w:rPr>
          <w:rFonts w:ascii="Lato" w:hAnsi="Lato"/>
        </w:rPr>
        <w:t>Hosson</w:t>
      </w:r>
      <w:proofErr w:type="spellEnd"/>
      <w:r>
        <w:rPr>
          <w:rFonts w:ascii="Lato" w:hAnsi="Lato"/>
        </w:rPr>
        <w:t xml:space="preserve">, S.M., </w:t>
      </w:r>
      <w:proofErr w:type="spellStart"/>
      <w:r>
        <w:rPr>
          <w:rFonts w:ascii="Lato" w:hAnsi="Lato"/>
        </w:rPr>
        <w:t>Netters</w:t>
      </w:r>
      <w:proofErr w:type="spellEnd"/>
      <w:r>
        <w:rPr>
          <w:rFonts w:ascii="Lato" w:hAnsi="Lato"/>
        </w:rPr>
        <w:t xml:space="preserve">, F.J.S., Verhagen, C.A.H.H.V.M., de </w:t>
      </w:r>
      <w:proofErr w:type="spellStart"/>
      <w:r>
        <w:rPr>
          <w:rFonts w:ascii="Lato" w:hAnsi="Lato"/>
        </w:rPr>
        <w:t>Graeff</w:t>
      </w:r>
      <w:proofErr w:type="spellEnd"/>
      <w:r>
        <w:rPr>
          <w:rFonts w:ascii="Lato" w:hAnsi="Lato"/>
        </w:rPr>
        <w:t xml:space="preserve">, A (2011). </w:t>
      </w:r>
      <w:proofErr w:type="spellStart"/>
      <w:r>
        <w:rPr>
          <w:rFonts w:ascii="Lato" w:hAnsi="Lato"/>
        </w:rPr>
        <w:t>Probleemgeoriënteerd</w:t>
      </w:r>
      <w:proofErr w:type="spellEnd"/>
      <w:r>
        <w:rPr>
          <w:rFonts w:ascii="Lato" w:hAnsi="Lato"/>
        </w:rPr>
        <w:t xml:space="preserve"> denken in de palliatieve zorg - een praktijkboek voor de opleiding en de kliniek. </w:t>
      </w:r>
    </w:p>
    <w:p w14:paraId="57F492D7" w14:textId="77777777" w:rsidR="00475C94" w:rsidRDefault="00052DC0">
      <w:pPr>
        <w:pStyle w:val="Lijstalinea"/>
        <w:numPr>
          <w:ilvl w:val="0"/>
          <w:numId w:val="4"/>
        </w:numPr>
        <w:rPr>
          <w:rFonts w:ascii="Lato" w:hAnsi="Lato"/>
          <w:lang w:val="en-GB"/>
        </w:rPr>
      </w:pPr>
      <w:r>
        <w:rPr>
          <w:rFonts w:ascii="Lato" w:hAnsi="Lato"/>
          <w:lang w:val="en-GB"/>
        </w:rPr>
        <w:t xml:space="preserve">Twycross, R.G. (2003). Introducing Palliative Care. </w:t>
      </w:r>
    </w:p>
    <w:p w14:paraId="5CB21EF1" w14:textId="77777777" w:rsidR="00475C94" w:rsidRDefault="00052DC0">
      <w:pPr>
        <w:pStyle w:val="Carendtext"/>
        <w:rPr>
          <w:i/>
          <w:iCs/>
        </w:rPr>
      </w:pPr>
      <w:r>
        <w:rPr>
          <w:i/>
          <w:iCs/>
        </w:rPr>
        <w:t xml:space="preserve">Wetenschappelijke bronnen </w:t>
      </w:r>
    </w:p>
    <w:p w14:paraId="3859DF6A" w14:textId="77777777" w:rsidR="00475C94" w:rsidRDefault="00052DC0">
      <w:pPr>
        <w:pStyle w:val="Lijstalinea"/>
        <w:numPr>
          <w:ilvl w:val="0"/>
          <w:numId w:val="3"/>
        </w:numPr>
        <w:spacing w:after="0" w:line="240" w:lineRule="auto"/>
        <w:rPr>
          <w:rFonts w:ascii="Roboto" w:hAnsi="Roboto"/>
          <w:b/>
          <w:bCs/>
          <w:color w:val="2C2D30"/>
          <w:sz w:val="21"/>
          <w:szCs w:val="21"/>
          <w:lang w:val="en-GB" w:eastAsia="en-GB"/>
        </w:rPr>
      </w:pPr>
      <w:proofErr w:type="spellStart"/>
      <w:r>
        <w:rPr>
          <w:rFonts w:ascii="Lato" w:hAnsi="Lato"/>
          <w:color w:val="3D3838"/>
          <w:lang w:val="en-GB"/>
        </w:rPr>
        <w:t>Bruera</w:t>
      </w:r>
      <w:proofErr w:type="spellEnd"/>
      <w:r>
        <w:rPr>
          <w:rFonts w:ascii="Lato" w:hAnsi="Lato"/>
          <w:color w:val="3D3838"/>
          <w:lang w:val="en-GB"/>
        </w:rPr>
        <w:t xml:space="preserve">, E., Hui, D., </w:t>
      </w:r>
      <w:proofErr w:type="spellStart"/>
      <w:r>
        <w:rPr>
          <w:rFonts w:ascii="Lato" w:hAnsi="Lato"/>
          <w:color w:val="3D3838"/>
          <w:lang w:val="en-GB"/>
        </w:rPr>
        <w:t>Dalal</w:t>
      </w:r>
      <w:proofErr w:type="spellEnd"/>
      <w:r>
        <w:rPr>
          <w:rFonts w:ascii="Lato" w:hAnsi="Lato"/>
          <w:color w:val="3D3838"/>
          <w:lang w:val="en-GB"/>
        </w:rPr>
        <w:t xml:space="preserve">, S., Torres-Vigil, I., </w:t>
      </w:r>
      <w:proofErr w:type="spellStart"/>
      <w:r>
        <w:rPr>
          <w:rFonts w:ascii="Lato" w:hAnsi="Lato"/>
          <w:color w:val="3D3838"/>
          <w:lang w:val="en-GB"/>
        </w:rPr>
        <w:t>Trumble</w:t>
      </w:r>
      <w:proofErr w:type="spellEnd"/>
      <w:r>
        <w:rPr>
          <w:rFonts w:ascii="Lato" w:hAnsi="Lato"/>
          <w:color w:val="3D3838"/>
          <w:lang w:val="en-GB"/>
        </w:rPr>
        <w:t xml:space="preserve">, J., </w:t>
      </w:r>
      <w:proofErr w:type="spellStart"/>
      <w:r>
        <w:rPr>
          <w:rFonts w:ascii="Lato" w:hAnsi="Lato"/>
          <w:color w:val="3D3838"/>
          <w:lang w:val="en-GB"/>
        </w:rPr>
        <w:t>Roosth</w:t>
      </w:r>
      <w:proofErr w:type="spellEnd"/>
      <w:r>
        <w:rPr>
          <w:rFonts w:ascii="Lato" w:hAnsi="Lato"/>
          <w:color w:val="3D3838"/>
          <w:lang w:val="en-GB"/>
        </w:rPr>
        <w:t xml:space="preserve">, J., </w:t>
      </w:r>
      <w:proofErr w:type="spellStart"/>
      <w:r>
        <w:rPr>
          <w:rFonts w:ascii="Lato" w:hAnsi="Lato"/>
          <w:color w:val="3D3838"/>
          <w:lang w:val="en-GB"/>
        </w:rPr>
        <w:t>Krauter</w:t>
      </w:r>
      <w:proofErr w:type="spellEnd"/>
      <w:r>
        <w:rPr>
          <w:rFonts w:ascii="Lato" w:hAnsi="Lato"/>
          <w:color w:val="3D3838"/>
          <w:lang w:val="en-GB"/>
        </w:rPr>
        <w:t xml:space="preserve">, S., Strickland, C., Unger, K., Palmer, J. L., </w:t>
      </w:r>
      <w:proofErr w:type="spellStart"/>
      <w:r>
        <w:rPr>
          <w:rFonts w:ascii="Lato" w:hAnsi="Lato"/>
          <w:color w:val="3D3838"/>
          <w:lang w:val="en-GB"/>
        </w:rPr>
        <w:t>Allo</w:t>
      </w:r>
      <w:proofErr w:type="spellEnd"/>
      <w:r>
        <w:rPr>
          <w:rFonts w:ascii="Lato" w:hAnsi="Lato"/>
          <w:color w:val="3D3838"/>
          <w:lang w:val="en-GB"/>
        </w:rPr>
        <w:t xml:space="preserve">, J., Frisbee-Hume, S., &amp; Tarleton, K. (2013). Parenteral hydration in patients with advanced cancer: a </w:t>
      </w:r>
      <w:proofErr w:type="spellStart"/>
      <w:r>
        <w:rPr>
          <w:rFonts w:ascii="Lato" w:hAnsi="Lato"/>
          <w:color w:val="3D3838"/>
          <w:lang w:val="en-GB"/>
        </w:rPr>
        <w:t>multicenter</w:t>
      </w:r>
      <w:proofErr w:type="spellEnd"/>
      <w:r>
        <w:rPr>
          <w:rFonts w:ascii="Lato" w:hAnsi="Lato"/>
          <w:color w:val="3D3838"/>
          <w:lang w:val="en-GB"/>
        </w:rPr>
        <w:t>, double-blind, placebo-controlled randomized trial. </w:t>
      </w:r>
      <w:r>
        <w:rPr>
          <w:rFonts w:ascii="Lato" w:hAnsi="Lato"/>
          <w:i/>
          <w:iCs/>
          <w:color w:val="3D3838"/>
          <w:lang w:val="en-GB"/>
        </w:rPr>
        <w:t xml:space="preserve">Journal of clinical </w:t>
      </w:r>
      <w:proofErr w:type="gramStart"/>
      <w:r>
        <w:rPr>
          <w:rFonts w:ascii="Lato" w:hAnsi="Lato"/>
          <w:i/>
          <w:iCs/>
          <w:color w:val="3D3838"/>
          <w:lang w:val="en-GB"/>
        </w:rPr>
        <w:t>oncology :</w:t>
      </w:r>
      <w:proofErr w:type="gramEnd"/>
      <w:r>
        <w:rPr>
          <w:rFonts w:ascii="Lato" w:hAnsi="Lato"/>
          <w:i/>
          <w:iCs/>
          <w:color w:val="3D3838"/>
          <w:lang w:val="en-GB"/>
        </w:rPr>
        <w:t xml:space="preserve"> official journal of the American Society of Clinical Oncology</w:t>
      </w:r>
      <w:r>
        <w:rPr>
          <w:rFonts w:ascii="Lato" w:hAnsi="Lato"/>
          <w:color w:val="3D3838"/>
          <w:lang w:val="en-GB"/>
        </w:rPr>
        <w:t xml:space="preserve">, 31(1), 111–118. </w:t>
      </w:r>
      <w:hyperlink r:id="rId11">
        <w:r>
          <w:rPr>
            <w:rStyle w:val="Internetkoppeling"/>
            <w:rFonts w:ascii="Lato" w:hAnsi="Lato"/>
          </w:rPr>
          <w:t>https://doi.org/10.1200/JCO.2012.44.6518</w:t>
        </w:r>
      </w:hyperlink>
    </w:p>
    <w:p w14:paraId="6ADCB382" w14:textId="77777777" w:rsidR="00475C94" w:rsidRDefault="00052DC0">
      <w:pPr>
        <w:pStyle w:val="Lijstalinea"/>
        <w:numPr>
          <w:ilvl w:val="0"/>
          <w:numId w:val="3"/>
        </w:numPr>
        <w:spacing w:after="0" w:line="240" w:lineRule="auto"/>
        <w:rPr>
          <w:rFonts w:ascii="Roboto" w:hAnsi="Roboto"/>
          <w:b/>
          <w:bCs/>
          <w:color w:val="2C2D30"/>
          <w:sz w:val="21"/>
          <w:szCs w:val="21"/>
          <w:lang w:val="en-GB" w:eastAsia="en-GB"/>
        </w:rPr>
      </w:pPr>
      <w:proofErr w:type="spellStart"/>
      <w:r>
        <w:rPr>
          <w:rFonts w:ascii="Lato" w:hAnsi="Lato"/>
          <w:color w:val="3D3838"/>
        </w:rPr>
        <w:t>Rietjens</w:t>
      </w:r>
      <w:proofErr w:type="spellEnd"/>
      <w:r>
        <w:rPr>
          <w:rFonts w:ascii="Lato" w:hAnsi="Lato"/>
          <w:color w:val="3D3838"/>
        </w:rPr>
        <w:t xml:space="preserve">, J. A. C., van der Heide, A., </w:t>
      </w:r>
      <w:proofErr w:type="spellStart"/>
      <w:r>
        <w:rPr>
          <w:rFonts w:ascii="Lato" w:hAnsi="Lato"/>
          <w:color w:val="3D3838"/>
        </w:rPr>
        <w:t>Vrakking</w:t>
      </w:r>
      <w:proofErr w:type="spellEnd"/>
      <w:r>
        <w:rPr>
          <w:rFonts w:ascii="Lato" w:hAnsi="Lato"/>
          <w:color w:val="3D3838"/>
        </w:rPr>
        <w:t xml:space="preserve">, A. M., </w:t>
      </w:r>
      <w:proofErr w:type="spellStart"/>
      <w:r>
        <w:rPr>
          <w:rFonts w:ascii="Lato" w:hAnsi="Lato"/>
          <w:color w:val="3D3838"/>
        </w:rPr>
        <w:t>Onwuteaka</w:t>
      </w:r>
      <w:proofErr w:type="spellEnd"/>
      <w:r>
        <w:rPr>
          <w:rFonts w:ascii="Lato" w:hAnsi="Lato"/>
          <w:color w:val="3D3838"/>
        </w:rPr>
        <w:t>-Philipsen, B. D., van der Maas, P. J., &amp; van der Wal, G. (2004). </w:t>
      </w:r>
      <w:r>
        <w:rPr>
          <w:rFonts w:ascii="Lato" w:hAnsi="Lato"/>
          <w:color w:val="3D3838"/>
          <w:lang w:val="en-GB"/>
        </w:rPr>
        <w:t xml:space="preserve">Physician Reports of Terminal Sedation without Hydration or Nutrition for Patients Nearing Death in the Netherlands. </w:t>
      </w:r>
      <w:proofErr w:type="spellStart"/>
      <w:r>
        <w:rPr>
          <w:rFonts w:ascii="Lato" w:hAnsi="Lato"/>
          <w:i/>
          <w:iCs/>
          <w:color w:val="3D3838"/>
        </w:rPr>
        <w:t>Annals</w:t>
      </w:r>
      <w:proofErr w:type="spellEnd"/>
      <w:r>
        <w:rPr>
          <w:rFonts w:ascii="Lato" w:hAnsi="Lato"/>
          <w:i/>
          <w:iCs/>
          <w:color w:val="3D3838"/>
        </w:rPr>
        <w:t xml:space="preserve"> of </w:t>
      </w:r>
      <w:proofErr w:type="spellStart"/>
      <w:r>
        <w:rPr>
          <w:rFonts w:ascii="Lato" w:hAnsi="Lato"/>
          <w:i/>
          <w:iCs/>
          <w:color w:val="3D3838"/>
        </w:rPr>
        <w:t>Internal</w:t>
      </w:r>
      <w:proofErr w:type="spellEnd"/>
      <w:r>
        <w:rPr>
          <w:rFonts w:ascii="Lato" w:hAnsi="Lato"/>
          <w:i/>
          <w:iCs/>
          <w:color w:val="3D3838"/>
        </w:rPr>
        <w:t xml:space="preserve"> </w:t>
      </w:r>
      <w:proofErr w:type="spellStart"/>
      <w:r>
        <w:rPr>
          <w:rFonts w:ascii="Lato" w:hAnsi="Lato"/>
          <w:i/>
          <w:iCs/>
          <w:color w:val="3D3838"/>
        </w:rPr>
        <w:t>Medicine</w:t>
      </w:r>
      <w:proofErr w:type="spellEnd"/>
      <w:r>
        <w:rPr>
          <w:rFonts w:ascii="Lato" w:hAnsi="Lato"/>
          <w:color w:val="3D3838"/>
        </w:rPr>
        <w:t>, 141(3), 178. </w:t>
      </w:r>
      <w:proofErr w:type="gramStart"/>
      <w:r>
        <w:rPr>
          <w:rFonts w:ascii="Lato" w:hAnsi="Lato"/>
          <w:color w:val="3D3838"/>
        </w:rPr>
        <w:t>doi</w:t>
      </w:r>
      <w:proofErr w:type="gramEnd"/>
      <w:r>
        <w:rPr>
          <w:rFonts w:ascii="Lato" w:hAnsi="Lato"/>
          <w:color w:val="3D3838"/>
        </w:rPr>
        <w:t>:10.7326/0003-4819-141-3-200408030-00006</w:t>
      </w:r>
    </w:p>
    <w:sectPr w:rsidR="00475C9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6E6C5" w14:textId="77777777" w:rsidR="007E41F5" w:rsidRDefault="007E41F5">
      <w:pPr>
        <w:spacing w:after="0" w:line="240" w:lineRule="auto"/>
      </w:pPr>
      <w:r>
        <w:separator/>
      </w:r>
    </w:p>
  </w:endnote>
  <w:endnote w:type="continuationSeparator" w:id="0">
    <w:p w14:paraId="3F9AEB3E" w14:textId="77777777" w:rsidR="007E41F5" w:rsidRDefault="007E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altName w:val="Segoe U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panose1 w:val="020B0604020202020204"/>
    <w:charset w:val="01"/>
    <w:family w:val="roman"/>
    <w:pitch w:val="variable"/>
  </w:font>
  <w:font w:name="DejaVu Sans">
    <w:altName w:val="Verdana"/>
    <w:panose1 w:val="020B0604020202020204"/>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EB Garamond">
    <w:panose1 w:val="00000500000000000000"/>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717A" w14:textId="77777777" w:rsidR="00807B33" w:rsidRDefault="00807B3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6804" w14:textId="77777777" w:rsidR="00475C94" w:rsidRDefault="00052DC0">
    <w:pPr>
      <w:pStyle w:val="Voettekst"/>
    </w:pPr>
    <w:r>
      <w:rPr>
        <w:noProof/>
        <w:lang w:val="en-US"/>
      </w:rPr>
      <mc:AlternateContent>
        <mc:Choice Requires="wps">
          <w:drawing>
            <wp:anchor distT="6350" distB="6350" distL="6350" distR="6350" simplePos="0" relativeHeight="4" behindDoc="1" locked="0" layoutInCell="0" allowOverlap="1" wp14:anchorId="1EF9F225" wp14:editId="75CB3BF2">
              <wp:simplePos x="0" y="0"/>
              <wp:positionH relativeFrom="page">
                <wp:align>right</wp:align>
              </wp:positionH>
              <wp:positionV relativeFrom="paragraph">
                <wp:posOffset>-141605</wp:posOffset>
              </wp:positionV>
              <wp:extent cx="7550785" cy="745490"/>
              <wp:effectExtent l="0" t="0" r="0" b="0"/>
              <wp:wrapNone/>
              <wp:docPr id="4" name="Rechthoek 2"/>
              <wp:cNvGraphicFramePr/>
              <a:graphic xmlns:a="http://schemas.openxmlformats.org/drawingml/2006/main">
                <a:graphicData uri="http://schemas.microsoft.com/office/word/2010/wordprocessingShape">
                  <wps:wsp>
                    <wps:cNvSpPr/>
                    <wps:spPr>
                      <a:xfrm>
                        <a:off x="0" y="0"/>
                        <a:ext cx="7550280" cy="7448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hoek 2" path="m0,0l-2147483645,0l-2147483645,-2147483646l0,-2147483646xe" fillcolor="#ed7d31" stroked="f" style="position:absolute;margin-left:0.75pt;margin-top:-11.15pt;width:594.45pt;height:58.6pt;mso-wrap-style:none;v-text-anchor:middle;mso-position-horizontal:right;mso-position-horizontal-relative:page" wp14:anchorId="66DD09EB">
              <v:fill o:detectmouseclick="t" type="solid" color2="#1282ce"/>
              <v:stroke color="#3465a4" weight="12600" joinstyle="miter" endcap="flat"/>
              <w10:wrap type="none"/>
            </v:rect>
          </w:pict>
        </mc:Fallback>
      </mc:AlternateContent>
    </w:r>
    <w:r>
      <w:rPr>
        <w:noProof/>
        <w:lang w:val="en-US"/>
      </w:rPr>
      <mc:AlternateContent>
        <mc:Choice Requires="wps">
          <w:drawing>
            <wp:anchor distT="54610" distB="54610" distL="123190" distR="123190" simplePos="0" relativeHeight="15" behindDoc="1" locked="0" layoutInCell="0" allowOverlap="1" wp14:anchorId="10C7B033" wp14:editId="57BF3C9D">
              <wp:simplePos x="0" y="0"/>
              <wp:positionH relativeFrom="column">
                <wp:posOffset>-772160</wp:posOffset>
              </wp:positionH>
              <wp:positionV relativeFrom="paragraph">
                <wp:posOffset>217805</wp:posOffset>
              </wp:positionV>
              <wp:extent cx="2303780" cy="261620"/>
              <wp:effectExtent l="0" t="0" r="0" b="0"/>
              <wp:wrapSquare wrapText="bothSides"/>
              <wp:docPr id="5" name="Tekstvak 2"/>
              <wp:cNvGraphicFramePr/>
              <a:graphic xmlns:a="http://schemas.openxmlformats.org/drawingml/2006/main">
                <a:graphicData uri="http://schemas.microsoft.com/office/word/2010/wordprocessingShape">
                  <wps:wsp>
                    <wps:cNvSpPr/>
                    <wps:spPr>
                      <a:xfrm>
                        <a:off x="0" y="0"/>
                        <a:ext cx="2303280" cy="261000"/>
                      </a:xfrm>
                      <a:prstGeom prst="rect">
                        <a:avLst/>
                      </a:prstGeom>
                      <a:noFill/>
                      <a:ln w="9360">
                        <a:noFill/>
                      </a:ln>
                    </wps:spPr>
                    <wps:style>
                      <a:lnRef idx="0">
                        <a:scrgbClr r="0" g="0" b="0"/>
                      </a:lnRef>
                      <a:fillRef idx="0">
                        <a:scrgbClr r="0" g="0" b="0"/>
                      </a:fillRef>
                      <a:effectRef idx="0">
                        <a:scrgbClr r="0" g="0" b="0"/>
                      </a:effectRef>
                      <a:fontRef idx="minor"/>
                    </wps:style>
                    <wps:txbx>
                      <w:txbxContent>
                        <w:p w14:paraId="38F882C0" w14:textId="77777777" w:rsidR="00475C94" w:rsidRDefault="00052DC0">
                          <w:pPr>
                            <w:pStyle w:val="Frame-inhoud"/>
                            <w:rPr>
                              <w:color w:val="FFFFFF" w:themeColor="background1"/>
                            </w:rPr>
                          </w:pPr>
                          <w:r>
                            <w:rPr>
                              <w:color w:val="FFFFFF" w:themeColor="background1"/>
                            </w:rPr>
                            <w:t xml:space="preserve">Pagina: </w:t>
                          </w:r>
                          <w:r>
                            <w:rPr>
                              <w:color w:val="FFFFFF"/>
                            </w:rPr>
                            <w:fldChar w:fldCharType="begin"/>
                          </w:r>
                          <w:r>
                            <w:rPr>
                              <w:color w:val="FFFFFF"/>
                            </w:rPr>
                            <w:instrText>PAGE</w:instrText>
                          </w:r>
                          <w:r>
                            <w:rPr>
                              <w:color w:val="FFFFFF"/>
                            </w:rPr>
                            <w:fldChar w:fldCharType="separate"/>
                          </w:r>
                          <w:r w:rsidR="00C9558A">
                            <w:rPr>
                              <w:noProof/>
                              <w:color w:val="FFFFFF"/>
                            </w:rPr>
                            <w:t>3</w:t>
                          </w:r>
                          <w:r>
                            <w:rPr>
                              <w:color w:val="FFFFFF"/>
                            </w:rPr>
                            <w:fldChar w:fldCharType="end"/>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w14:anchorId="493F1BE8" id="Tekstvak 2" o:spid="_x0000_s1026" style="position:absolute;margin-left:-60.8pt;margin-top:17.15pt;width:181.4pt;height:20.6pt;z-index:-503316465;visibility:visible;mso-wrap-style:square;mso-width-percent:400;mso-height-percent:200;mso-wrap-distance-left:9.7pt;mso-wrap-distance-top:4.3pt;mso-wrap-distance-right:9.7pt;mso-wrap-distance-bottom:4.3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" o:allowincell="f" filled="f" stroked="f" strokeweight=".26mm">
              <v:textbox style="mso-fit-shape-to-text:t">
                <w:txbxContent>
                  <w:p w:rsidR="00475C94" w:rsidRDefault="00052DC0">
                    <w:pPr>
                      <w:pStyle w:val="Frame-inhoud"/>
                      <w:rPr>
                        <w:color w:val="FFFFFF" w:themeColor="background1"/>
                      </w:rPr>
                    </w:pPr>
                    <w:r>
                      <w:rPr>
                        <w:color w:val="FFFFFF" w:themeColor="background1"/>
                      </w:rPr>
                      <w:t xml:space="preserve">Pagina: </w:t>
                    </w:r>
                    <w:r>
                      <w:rPr>
                        <w:color w:val="FFFFFF"/>
                      </w:rPr>
                      <w:fldChar w:fldCharType="begin"/>
                    </w:r>
                    <w:r>
                      <w:rPr>
                        <w:color w:val="FFFFFF"/>
                      </w:rPr>
                      <w:instrText>PAGE</w:instrText>
                    </w:r>
                    <w:r>
                      <w:rPr>
                        <w:color w:val="FFFFFF"/>
                      </w:rPr>
                      <w:fldChar w:fldCharType="separate"/>
                    </w:r>
                    <w:r w:rsidR="00C9558A">
                      <w:rPr>
                        <w:noProof/>
                        <w:color w:val="FFFFFF"/>
                      </w:rPr>
                      <w:t>3</w:t>
                    </w:r>
                    <w:r>
                      <w:rPr>
                        <w:color w:val="FFFFFF"/>
                      </w:rPr>
                      <w:fldChar w:fldCharType="end"/>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7A84" w14:textId="77777777" w:rsidR="00475C94" w:rsidRDefault="00052DC0">
    <w:pPr>
      <w:pStyle w:val="Voettekst"/>
    </w:pPr>
    <w:r>
      <w:rPr>
        <w:noProof/>
        <w:lang w:val="en-US"/>
      </w:rPr>
      <w:drawing>
        <wp:anchor distT="0" distB="0" distL="0" distR="0" simplePos="0" relativeHeight="6" behindDoc="1" locked="0" layoutInCell="0" allowOverlap="1" wp14:anchorId="1A512212" wp14:editId="3594C3FD">
          <wp:simplePos x="0" y="0"/>
          <wp:positionH relativeFrom="page">
            <wp:posOffset>3369310</wp:posOffset>
          </wp:positionH>
          <wp:positionV relativeFrom="paragraph">
            <wp:posOffset>1270</wp:posOffset>
          </wp:positionV>
          <wp:extent cx="4191000" cy="609600"/>
          <wp:effectExtent l="0" t="0" r="0" b="0"/>
          <wp:wrapNone/>
          <wp:docPr id="7"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19"/>
                  <pic:cNvPicPr>
                    <a:picLocks noChangeAspect="1" noChangeArrowheads="1"/>
                  </pic:cNvPicPr>
                </pic:nvPicPr>
                <pic:blipFill>
                  <a:blip r:embed="rId1"/>
                  <a:srcRect l="16867" t="42800" r="14079" b="38075"/>
                  <a:stretch>
                    <a:fillRect/>
                  </a:stretch>
                </pic:blipFill>
                <pic:spPr bwMode="auto">
                  <a:xfrm>
                    <a:off x="0" y="0"/>
                    <a:ext cx="4191000" cy="609600"/>
                  </a:xfrm>
                  <a:prstGeom prst="rect">
                    <a:avLst/>
                  </a:prstGeom>
                </pic:spPr>
              </pic:pic>
            </a:graphicData>
          </a:graphic>
        </wp:anchor>
      </w:drawing>
    </w:r>
    <w:r>
      <w:rPr>
        <w:noProof/>
        <w:lang w:val="en-US"/>
      </w:rPr>
      <mc:AlternateContent>
        <mc:Choice Requires="wps">
          <w:drawing>
            <wp:anchor distT="54610" distB="45720" distL="123190" distR="123190" simplePos="0" relativeHeight="8" behindDoc="0" locked="0" layoutInCell="0" allowOverlap="1" wp14:anchorId="272F8446" wp14:editId="64F23038">
              <wp:simplePos x="0" y="0"/>
              <wp:positionH relativeFrom="margin">
                <wp:posOffset>-655320</wp:posOffset>
              </wp:positionH>
              <wp:positionV relativeFrom="paragraph">
                <wp:posOffset>-3171825</wp:posOffset>
              </wp:positionV>
              <wp:extent cx="6269990" cy="1567180"/>
              <wp:effectExtent l="0" t="0" r="0" b="6350"/>
              <wp:wrapSquare wrapText="bothSides"/>
              <wp:docPr id="8" name="Tekstvak 2"/>
              <wp:cNvGraphicFramePr/>
              <a:graphic xmlns:a="http://schemas.openxmlformats.org/drawingml/2006/main">
                <a:graphicData uri="http://schemas.microsoft.com/office/word/2010/wordprocessingShape">
                  <wps:wsp>
                    <wps:cNvSpPr/>
                    <wps:spPr>
                      <a:xfrm>
                        <a:off x="0" y="0"/>
                        <a:ext cx="6269400" cy="1566720"/>
                      </a:xfrm>
                      <a:prstGeom prst="rect">
                        <a:avLst/>
                      </a:prstGeom>
                      <a:noFill/>
                      <a:ln w="9360">
                        <a:noFill/>
                      </a:ln>
                    </wps:spPr>
                    <wps:style>
                      <a:lnRef idx="0">
                        <a:scrgbClr r="0" g="0" b="0"/>
                      </a:lnRef>
                      <a:fillRef idx="0">
                        <a:scrgbClr r="0" g="0" b="0"/>
                      </a:fillRef>
                      <a:effectRef idx="0">
                        <a:scrgbClr r="0" g="0" b="0"/>
                      </a:effectRef>
                      <a:fontRef idx="minor"/>
                    </wps:style>
                    <wps:txbx>
                      <w:txbxContent>
                        <w:p w14:paraId="56A6D687" w14:textId="1F879D44" w:rsidR="00475C94" w:rsidRPr="00807B33" w:rsidRDefault="00807B33">
                          <w:pPr>
                            <w:pStyle w:val="Frame-inhoud"/>
                            <w:rPr>
                              <w:rFonts w:ascii="EB Garamond" w:hAnsi="EB Garamond"/>
                              <w:color w:val="FFFFFF" w:themeColor="background1"/>
                              <w:sz w:val="96"/>
                              <w:szCs w:val="96"/>
                            </w:rPr>
                          </w:pPr>
                          <w:r w:rsidRPr="00807B33">
                            <w:rPr>
                              <w:rFonts w:ascii="EB Garamond" w:hAnsi="EB Garamond"/>
                              <w:color w:val="FFFFFF" w:themeColor="background1"/>
                              <w:sz w:val="96"/>
                              <w:szCs w:val="96"/>
                            </w:rPr>
                            <w:t xml:space="preserve">Fysieke training Zorg in de </w:t>
                          </w:r>
                          <w:r w:rsidRPr="00807B33">
                            <w:rPr>
                              <w:rFonts w:ascii="EB Garamond" w:hAnsi="EB Garamond"/>
                              <w:color w:val="FFFFFF" w:themeColor="background1"/>
                              <w:sz w:val="96"/>
                              <w:szCs w:val="96"/>
                            </w:rPr>
                            <w:t>Stervensfase</w:t>
                          </w:r>
                        </w:p>
                      </w:txbxContent>
                    </wps:txbx>
                    <wps:bodyPr>
                      <a:spAutoFit/>
                    </wps:bodyPr>
                  </wps:wsp>
                </a:graphicData>
              </a:graphic>
              <wp14:sizeRelV relativeFrom="margin">
                <wp14:pctHeight>20000</wp14:pctHeight>
              </wp14:sizeRelV>
            </wp:anchor>
          </w:drawing>
        </mc:Choice>
        <mc:Fallback>
          <w:pict>
            <v:rect w14:anchorId="272F8446" id="_x0000_s1027" style="position:absolute;margin-left:-51.6pt;margin-top:-249.75pt;width:493.7pt;height:123.4pt;z-index:8;visibility:visible;mso-wrap-style:square;mso-height-percent:200;mso-wrap-distance-left:9.7pt;mso-wrap-distance-top:4.3pt;mso-wrap-distance-right:9.7pt;mso-wrap-distance-bottom:3.6pt;mso-position-horizontal:absolute;mso-position-horizontal-relative:margin;mso-position-vertical:absolute;mso-position-vertical-relative:text;mso-height-percent:20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" o:allowincell="f" filled="f" stroked="f" strokeweight=".26mm">
              <v:textbox style="mso-fit-shape-to-text:t">
                <w:txbxContent>
                  <w:p w14:paraId="56A6D687" w14:textId="1F879D44" w:rsidR="00475C94" w:rsidRPr="00807B33" w:rsidRDefault="00807B33">
                    <w:pPr>
                      <w:pStyle w:val="Frame-inhoud"/>
                      <w:rPr>
                        <w:rFonts w:ascii="EB Garamond" w:hAnsi="EB Garamond"/>
                        <w:color w:val="FFFFFF" w:themeColor="background1"/>
                        <w:sz w:val="96"/>
                        <w:szCs w:val="96"/>
                      </w:rPr>
                    </w:pPr>
                    <w:r w:rsidRPr="00807B33">
                      <w:rPr>
                        <w:rFonts w:ascii="EB Garamond" w:hAnsi="EB Garamond"/>
                        <w:color w:val="FFFFFF" w:themeColor="background1"/>
                        <w:sz w:val="96"/>
                        <w:szCs w:val="96"/>
                      </w:rPr>
                      <w:t xml:space="preserve">Fysieke training Zorg in de </w:t>
                    </w:r>
                    <w:r w:rsidRPr="00807B33">
                      <w:rPr>
                        <w:rFonts w:ascii="EB Garamond" w:hAnsi="EB Garamond"/>
                        <w:color w:val="FFFFFF" w:themeColor="background1"/>
                        <w:sz w:val="96"/>
                        <w:szCs w:val="96"/>
                      </w:rPr>
                      <w:t>Stervensfase</w:t>
                    </w:r>
                  </w:p>
                </w:txbxContent>
              </v:textbox>
              <w10:wrap type="square" anchorx="margin"/>
            </v:rect>
          </w:pict>
        </mc:Fallback>
      </mc:AlternateContent>
    </w:r>
    <w:r>
      <w:rPr>
        <w:noProof/>
        <w:lang w:val="en-US"/>
      </w:rPr>
      <mc:AlternateContent>
        <mc:Choice Requires="wps">
          <w:drawing>
            <wp:anchor distT="54610" distB="45720" distL="123190" distR="123190" simplePos="0" relativeHeight="9" behindDoc="0" locked="0" layoutInCell="0" allowOverlap="1" wp14:anchorId="3A30B66D" wp14:editId="79D34484">
              <wp:simplePos x="0" y="0"/>
              <wp:positionH relativeFrom="page">
                <wp:align>right</wp:align>
              </wp:positionH>
              <wp:positionV relativeFrom="paragraph">
                <wp:posOffset>18415</wp:posOffset>
              </wp:positionV>
              <wp:extent cx="3636010" cy="566420"/>
              <wp:effectExtent l="0" t="0" r="0" b="6350"/>
              <wp:wrapSquare wrapText="bothSides"/>
              <wp:docPr id="10" name="Tekstvak 2"/>
              <wp:cNvGraphicFramePr/>
              <a:graphic xmlns:a="http://schemas.openxmlformats.org/drawingml/2006/main">
                <a:graphicData uri="http://schemas.microsoft.com/office/word/2010/wordprocessingShape">
                  <wps:wsp>
                    <wps:cNvSpPr/>
                    <wps:spPr>
                      <a:xfrm>
                        <a:off x="0" y="0"/>
                        <a:ext cx="3635280" cy="565920"/>
                      </a:xfrm>
                      <a:prstGeom prst="rect">
                        <a:avLst/>
                      </a:prstGeom>
                      <a:noFill/>
                      <a:ln w="9525">
                        <a:noFill/>
                      </a:ln>
                    </wps:spPr>
                    <wps:style>
                      <a:lnRef idx="0">
                        <a:scrgbClr r="0" g="0" b="0"/>
                      </a:lnRef>
                      <a:fillRef idx="0">
                        <a:scrgbClr r="0" g="0" b="0"/>
                      </a:fillRef>
                      <a:effectRef idx="0">
                        <a:scrgbClr r="0" g="0" b="0"/>
                      </a:effectRef>
                      <a:fontRef idx="minor"/>
                    </wps:style>
                    <wps:txbx>
                      <w:txbxContent>
                        <w:p w14:paraId="40BC1C07" w14:textId="5E9D8FCA" w:rsidR="00475C94" w:rsidRDefault="00807B33">
                          <w:pPr>
                            <w:pStyle w:val="Frame-inhoud"/>
                            <w:jc w:val="right"/>
                            <w:rPr>
                              <w:b/>
                              <w:bCs/>
                            </w:rPr>
                          </w:pPr>
                          <w:r>
                            <w:rPr>
                              <w:b/>
                              <w:bCs/>
                              <w:color w:val="000000"/>
                            </w:rPr>
                            <w:t>16-09</w:t>
                          </w:r>
                          <w:r w:rsidR="00052DC0">
                            <w:rPr>
                              <w:b/>
                              <w:bCs/>
                              <w:color w:val="000000"/>
                            </w:rPr>
                            <w:t>-202</w:t>
                          </w:r>
                          <w:r>
                            <w:rPr>
                              <w:b/>
                              <w:bCs/>
                              <w:color w:val="000000"/>
                            </w:rPr>
                            <w:t>3</w:t>
                          </w:r>
                        </w:p>
                        <w:p w14:paraId="0B8C1D2D" w14:textId="3D3C8839" w:rsidR="00475C94" w:rsidRDefault="00807B33">
                          <w:pPr>
                            <w:pStyle w:val="Frame-inhoud"/>
                            <w:jc w:val="right"/>
                            <w:rPr>
                              <w:b/>
                              <w:bCs/>
                            </w:rPr>
                          </w:pPr>
                          <w:r>
                            <w:rPr>
                              <w:b/>
                              <w:bCs/>
                              <w:color w:val="000000"/>
                            </w:rPr>
                            <w:t xml:space="preserve">Leergang Palliatieve Zorg voor de VVT </w:t>
                          </w:r>
                          <w:r w:rsidR="00052DC0">
                            <w:rPr>
                              <w:b/>
                              <w:bCs/>
                              <w:color w:val="000000"/>
                            </w:rPr>
                            <w:t>Versie 1.0</w:t>
                          </w:r>
                        </w:p>
                      </w:txbxContent>
                    </wps:txbx>
                    <wps:bodyPr>
                      <a:noAutofit/>
                    </wps:bodyPr>
                  </wps:wsp>
                </a:graphicData>
              </a:graphic>
            </wp:anchor>
          </w:drawing>
        </mc:Choice>
        <mc:Fallback>
          <w:pict>
            <v:rect w14:anchorId="3A30B66D" id="_x0000_s1028" style="position:absolute;margin-left:235.1pt;margin-top:1.45pt;width:286.3pt;height:44.6pt;z-index:9;visibility:visible;mso-wrap-style:square;mso-wrap-distance-left:9.7pt;mso-wrap-distance-top:4.3pt;mso-wrap-distance-right:9.7pt;mso-wrap-distance-bottom:3.6pt;mso-position-horizontal:right;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" o:allowincell="f" filled="f" stroked="f">
              <v:textbox>
                <w:txbxContent>
                  <w:p w14:paraId="40BC1C07" w14:textId="5E9D8FCA" w:rsidR="00475C94" w:rsidRDefault="00807B33">
                    <w:pPr>
                      <w:pStyle w:val="Frame-inhoud"/>
                      <w:jc w:val="right"/>
                      <w:rPr>
                        <w:b/>
                        <w:bCs/>
                      </w:rPr>
                    </w:pPr>
                    <w:r>
                      <w:rPr>
                        <w:b/>
                        <w:bCs/>
                        <w:color w:val="000000"/>
                      </w:rPr>
                      <w:t>16-09</w:t>
                    </w:r>
                    <w:r w:rsidR="00052DC0">
                      <w:rPr>
                        <w:b/>
                        <w:bCs/>
                        <w:color w:val="000000"/>
                      </w:rPr>
                      <w:t>-202</w:t>
                    </w:r>
                    <w:r>
                      <w:rPr>
                        <w:b/>
                        <w:bCs/>
                        <w:color w:val="000000"/>
                      </w:rPr>
                      <w:t>3</w:t>
                    </w:r>
                  </w:p>
                  <w:p w14:paraId="0B8C1D2D" w14:textId="3D3C8839" w:rsidR="00475C94" w:rsidRDefault="00807B33">
                    <w:pPr>
                      <w:pStyle w:val="Frame-inhoud"/>
                      <w:jc w:val="right"/>
                      <w:rPr>
                        <w:b/>
                        <w:bCs/>
                      </w:rPr>
                    </w:pPr>
                    <w:r>
                      <w:rPr>
                        <w:b/>
                        <w:bCs/>
                        <w:color w:val="000000"/>
                      </w:rPr>
                      <w:t xml:space="preserve">Leergang Palliatieve Zorg voor de VVT </w:t>
                    </w:r>
                    <w:r w:rsidR="00052DC0">
                      <w:rPr>
                        <w:b/>
                        <w:bCs/>
                        <w:color w:val="000000"/>
                      </w:rPr>
                      <w:t>Versie 1.0</w:t>
                    </w:r>
                  </w:p>
                </w:txbxContent>
              </v:textbox>
              <w10:wrap type="square"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3904B" w14:textId="77777777" w:rsidR="007E41F5" w:rsidRDefault="007E41F5">
      <w:pPr>
        <w:spacing w:after="0" w:line="240" w:lineRule="auto"/>
      </w:pPr>
      <w:r>
        <w:separator/>
      </w:r>
    </w:p>
  </w:footnote>
  <w:footnote w:type="continuationSeparator" w:id="0">
    <w:p w14:paraId="24EADF93" w14:textId="77777777" w:rsidR="007E41F5" w:rsidRDefault="007E4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57FC" w14:textId="77777777" w:rsidR="00807B33" w:rsidRDefault="00807B3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FA5A" w14:textId="77777777" w:rsidR="00807B33" w:rsidRDefault="00807B3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D616" w14:textId="77777777" w:rsidR="00475C94" w:rsidRDefault="00052DC0">
    <w:pPr>
      <w:pStyle w:val="Koptekst"/>
    </w:pPr>
    <w:r>
      <w:rPr>
        <w:noProof/>
        <w:lang w:val="en-US"/>
      </w:rPr>
      <w:drawing>
        <wp:anchor distT="0" distB="0" distL="0" distR="0" simplePos="0" relativeHeight="5" behindDoc="1" locked="0" layoutInCell="0" allowOverlap="1" wp14:anchorId="5E8533B1" wp14:editId="371CF347">
          <wp:simplePos x="0" y="0"/>
          <wp:positionH relativeFrom="page">
            <wp:align>right</wp:align>
          </wp:positionH>
          <wp:positionV relativeFrom="paragraph">
            <wp:posOffset>985520</wp:posOffset>
          </wp:positionV>
          <wp:extent cx="7547610" cy="9235440"/>
          <wp:effectExtent l="0" t="0" r="0" b="0"/>
          <wp:wrapNone/>
          <wp:docPr id="1" name="Graphic 10" descr="Afbeelding met tekst, silhoue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0" descr="Afbeelding met tekst, silhouet&#10;&#10;Automatisch gegenereerde beschrijving"/>
                  <pic:cNvPicPr>
                    <a:picLocks noChangeAspect="1" noChangeArrowheads="1"/>
                  </pic:cNvPicPr>
                </pic:nvPicPr>
                <pic:blipFill>
                  <a:blip r:embed="rId1"/>
                  <a:stretch>
                    <a:fillRect/>
                  </a:stretch>
                </pic:blipFill>
                <pic:spPr bwMode="auto">
                  <a:xfrm>
                    <a:off x="0" y="0"/>
                    <a:ext cx="7547610" cy="9235440"/>
                  </a:xfrm>
                  <a:prstGeom prst="rect">
                    <a:avLst/>
                  </a:prstGeom>
                </pic:spPr>
              </pic:pic>
            </a:graphicData>
          </a:graphic>
        </wp:anchor>
      </w:drawing>
    </w:r>
    <w:r>
      <w:rPr>
        <w:noProof/>
        <w:lang w:val="en-US"/>
      </w:rPr>
      <w:drawing>
        <wp:anchor distT="0" distB="0" distL="0" distR="0" simplePos="0" relativeHeight="7" behindDoc="1" locked="0" layoutInCell="0" allowOverlap="1" wp14:anchorId="6CADCCCC" wp14:editId="62969E6D">
          <wp:simplePos x="0" y="0"/>
          <wp:positionH relativeFrom="column">
            <wp:posOffset>-677545</wp:posOffset>
          </wp:positionH>
          <wp:positionV relativeFrom="paragraph">
            <wp:posOffset>-321310</wp:posOffset>
          </wp:positionV>
          <wp:extent cx="2724150" cy="756285"/>
          <wp:effectExtent l="0" t="0" r="0" b="0"/>
          <wp:wrapNone/>
          <wp:docPr id="2" name="Afbeelding 1" descr="Afbeelding met tekening, klok,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tekening, klok, licht&#10;&#10;Automatisch gegenereerde beschrijving"/>
                  <pic:cNvPicPr>
                    <a:picLocks noChangeAspect="1" noChangeArrowheads="1"/>
                  </pic:cNvPicPr>
                </pic:nvPicPr>
                <pic:blipFill>
                  <a:blip r:embed="rId2"/>
                  <a:stretch>
                    <a:fillRect/>
                  </a:stretch>
                </pic:blipFill>
                <pic:spPr bwMode="auto">
                  <a:xfrm>
                    <a:off x="0" y="0"/>
                    <a:ext cx="2724150" cy="756285"/>
                  </a:xfrm>
                  <a:prstGeom prst="rect">
                    <a:avLst/>
                  </a:prstGeom>
                </pic:spPr>
              </pic:pic>
            </a:graphicData>
          </a:graphic>
        </wp:anchor>
      </w:drawing>
    </w:r>
    <w:r>
      <w:rPr>
        <w:noProof/>
        <w:lang w:val="en-US"/>
      </w:rPr>
      <w:drawing>
        <wp:anchor distT="0" distB="0" distL="0" distR="0" simplePos="0" relativeHeight="10" behindDoc="1" locked="0" layoutInCell="0" allowOverlap="1" wp14:anchorId="4748A03A" wp14:editId="4837A8BC">
          <wp:simplePos x="0" y="0"/>
          <wp:positionH relativeFrom="page">
            <wp:posOffset>746760</wp:posOffset>
          </wp:positionH>
          <wp:positionV relativeFrom="paragraph">
            <wp:posOffset>-436245</wp:posOffset>
          </wp:positionV>
          <wp:extent cx="6845300" cy="5858510"/>
          <wp:effectExtent l="0" t="0" r="0" b="0"/>
          <wp:wrapNone/>
          <wp:docPr id="3" name="Afbeelding 3" descr="Afbeelding met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icht&#10;&#10;Automatisch gegenereerde beschrijving"/>
                  <pic:cNvPicPr>
                    <a:picLocks noChangeAspect="1" noChangeArrowheads="1"/>
                  </pic:cNvPicPr>
                </pic:nvPicPr>
                <pic:blipFill>
                  <a:blip r:embed="rId3"/>
                  <a:srcRect l="-25798" t="2665" r="28445" b="-218"/>
                  <a:stretch>
                    <a:fillRect/>
                  </a:stretch>
                </pic:blipFill>
                <pic:spPr bwMode="auto">
                  <a:xfrm>
                    <a:off x="0" y="0"/>
                    <a:ext cx="6845300" cy="58585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1AB"/>
    <w:multiLevelType w:val="multilevel"/>
    <w:tmpl w:val="5DF055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384184B"/>
    <w:multiLevelType w:val="multilevel"/>
    <w:tmpl w:val="704A37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F9073D"/>
    <w:multiLevelType w:val="multilevel"/>
    <w:tmpl w:val="AEAED3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DCC74B5"/>
    <w:multiLevelType w:val="multilevel"/>
    <w:tmpl w:val="2C40E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958483D"/>
    <w:multiLevelType w:val="multilevel"/>
    <w:tmpl w:val="0680DF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8ED70DA"/>
    <w:multiLevelType w:val="multilevel"/>
    <w:tmpl w:val="617EA798"/>
    <w:lvl w:ilvl="0">
      <w:start w:val="30"/>
      <w:numFmt w:val="bullet"/>
      <w:lvlText w:val="-"/>
      <w:lvlJc w:val="left"/>
      <w:pPr>
        <w:tabs>
          <w:tab w:val="num" w:pos="0"/>
        </w:tabs>
        <w:ind w:left="720" w:hanging="360"/>
      </w:pPr>
      <w:rPr>
        <w:rFonts w:ascii="Lato" w:hAnsi="Lato" w:cs="Lato"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835219624">
    <w:abstractNumId w:val="3"/>
  </w:num>
  <w:num w:numId="2" w16cid:durableId="1234699787">
    <w:abstractNumId w:val="0"/>
  </w:num>
  <w:num w:numId="3" w16cid:durableId="89203717">
    <w:abstractNumId w:val="1"/>
  </w:num>
  <w:num w:numId="4" w16cid:durableId="120267347">
    <w:abstractNumId w:val="4"/>
  </w:num>
  <w:num w:numId="5" w16cid:durableId="1111512224">
    <w:abstractNumId w:val="5"/>
  </w:num>
  <w:num w:numId="6" w16cid:durableId="1053386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C94"/>
    <w:rsid w:val="00052DC0"/>
    <w:rsid w:val="00475C94"/>
    <w:rsid w:val="005B3E3E"/>
    <w:rsid w:val="007E41F5"/>
    <w:rsid w:val="00807B33"/>
    <w:rsid w:val="00A54086"/>
    <w:rsid w:val="00BD2CCA"/>
    <w:rsid w:val="00C9558A"/>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DE3D7"/>
  <w15:docId w15:val="{86FDF47C-32D8-4FB6-AE92-08FE7749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style>
  <w:style w:type="paragraph" w:styleId="Kop1">
    <w:name w:val="heading 1"/>
    <w:basedOn w:val="Standaard"/>
    <w:next w:val="Standaard"/>
    <w:link w:val="Kop1Char"/>
    <w:uiPriority w:val="9"/>
    <w:qFormat/>
    <w:rsid w:val="00D81A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9D05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arendChar">
    <w:name w:val="Carend Char"/>
    <w:basedOn w:val="Standaardalinea-lettertype"/>
    <w:link w:val="Carend"/>
    <w:qFormat/>
    <w:rsid w:val="00D81A1A"/>
    <w:rPr>
      <w:rFonts w:ascii="Lato" w:eastAsiaTheme="majorEastAsia" w:hAnsi="Lato" w:cstheme="majorBidi"/>
      <w:color w:val="9EC0B9"/>
      <w:sz w:val="32"/>
      <w:szCs w:val="32"/>
    </w:rPr>
  </w:style>
  <w:style w:type="character" w:customStyle="1" w:styleId="Kop1Char">
    <w:name w:val="Kop 1 Char"/>
    <w:basedOn w:val="Standaardalinea-lettertype"/>
    <w:link w:val="Kop1"/>
    <w:uiPriority w:val="9"/>
    <w:qFormat/>
    <w:rsid w:val="00D81A1A"/>
    <w:rPr>
      <w:rFonts w:asciiTheme="majorHAnsi" w:eastAsiaTheme="majorEastAsia" w:hAnsiTheme="majorHAnsi" w:cstheme="majorBidi"/>
      <w:color w:val="2F5496" w:themeColor="accent1" w:themeShade="BF"/>
      <w:sz w:val="32"/>
      <w:szCs w:val="32"/>
    </w:rPr>
  </w:style>
  <w:style w:type="character" w:customStyle="1" w:styleId="GeenafstandChar">
    <w:name w:val="Geen afstand Char"/>
    <w:basedOn w:val="Standaardalinea-lettertype"/>
    <w:link w:val="Geenafstand"/>
    <w:uiPriority w:val="1"/>
    <w:qFormat/>
    <w:rsid w:val="00A60458"/>
    <w:rPr>
      <w:rFonts w:eastAsiaTheme="minorEastAsia"/>
      <w:lang w:eastAsia="nl-NL"/>
    </w:rPr>
  </w:style>
  <w:style w:type="character" w:customStyle="1" w:styleId="KoptekstChar">
    <w:name w:val="Koptekst Char"/>
    <w:basedOn w:val="Standaardalinea-lettertype"/>
    <w:link w:val="Koptekst"/>
    <w:uiPriority w:val="99"/>
    <w:qFormat/>
    <w:rsid w:val="00A60458"/>
  </w:style>
  <w:style w:type="character" w:customStyle="1" w:styleId="VoettekstChar">
    <w:name w:val="Voettekst Char"/>
    <w:basedOn w:val="Standaardalinea-lettertype"/>
    <w:link w:val="Voettekst"/>
    <w:uiPriority w:val="99"/>
    <w:qFormat/>
    <w:rsid w:val="00A60458"/>
  </w:style>
  <w:style w:type="character" w:styleId="Verwijzingopmerking">
    <w:name w:val="annotation reference"/>
    <w:basedOn w:val="Standaardalinea-lettertype"/>
    <w:uiPriority w:val="99"/>
    <w:semiHidden/>
    <w:unhideWhenUsed/>
    <w:qFormat/>
    <w:rsid w:val="00956A89"/>
    <w:rPr>
      <w:sz w:val="16"/>
      <w:szCs w:val="16"/>
    </w:rPr>
  </w:style>
  <w:style w:type="character" w:customStyle="1" w:styleId="TekstopmerkingChar">
    <w:name w:val="Tekst opmerking Char"/>
    <w:basedOn w:val="Standaardalinea-lettertype"/>
    <w:link w:val="Tekstopmerking"/>
    <w:uiPriority w:val="99"/>
    <w:semiHidden/>
    <w:qFormat/>
    <w:rsid w:val="00956A89"/>
    <w:rPr>
      <w:sz w:val="20"/>
      <w:szCs w:val="20"/>
    </w:rPr>
  </w:style>
  <w:style w:type="character" w:customStyle="1" w:styleId="OnderwerpvanopmerkingChar">
    <w:name w:val="Onderwerp van opmerking Char"/>
    <w:basedOn w:val="TekstopmerkingChar"/>
    <w:link w:val="Onderwerpvanopmerking"/>
    <w:uiPriority w:val="99"/>
    <w:semiHidden/>
    <w:qFormat/>
    <w:rsid w:val="00956A89"/>
    <w:rPr>
      <w:b/>
      <w:bCs/>
      <w:sz w:val="20"/>
      <w:szCs w:val="20"/>
    </w:rPr>
  </w:style>
  <w:style w:type="character" w:customStyle="1" w:styleId="BallontekstChar">
    <w:name w:val="Ballontekst Char"/>
    <w:basedOn w:val="Standaardalinea-lettertype"/>
    <w:link w:val="Ballontekst"/>
    <w:uiPriority w:val="99"/>
    <w:semiHidden/>
    <w:qFormat/>
    <w:rsid w:val="00956A89"/>
    <w:rPr>
      <w:rFonts w:ascii="Segoe UI" w:hAnsi="Segoe UI" w:cs="Segoe UI"/>
      <w:sz w:val="18"/>
      <w:szCs w:val="18"/>
    </w:rPr>
  </w:style>
  <w:style w:type="character" w:customStyle="1" w:styleId="Kop2Char">
    <w:name w:val="Kop 2 Char"/>
    <w:basedOn w:val="Standaardalinea-lettertype"/>
    <w:link w:val="Kop2"/>
    <w:uiPriority w:val="9"/>
    <w:semiHidden/>
    <w:qFormat/>
    <w:rsid w:val="009D051D"/>
    <w:rPr>
      <w:rFonts w:asciiTheme="majorHAnsi" w:eastAsiaTheme="majorEastAsia" w:hAnsiTheme="majorHAnsi" w:cstheme="majorBidi"/>
      <w:color w:val="2F5496" w:themeColor="accent1" w:themeShade="BF"/>
      <w:sz w:val="26"/>
      <w:szCs w:val="26"/>
    </w:rPr>
  </w:style>
  <w:style w:type="character" w:customStyle="1" w:styleId="product-info-bestelitem-details-extra">
    <w:name w:val="product-info-bestelitem-details-extra"/>
    <w:basedOn w:val="Standaardalinea-lettertype"/>
    <w:qFormat/>
    <w:rsid w:val="009D051D"/>
  </w:style>
  <w:style w:type="character" w:customStyle="1" w:styleId="Internetkoppeling">
    <w:name w:val="Internetkoppeling"/>
    <w:basedOn w:val="Standaardalinea-lettertype"/>
    <w:uiPriority w:val="99"/>
    <w:unhideWhenUsed/>
    <w:rsid w:val="00DE4E03"/>
    <w:rPr>
      <w:color w:val="0563C1" w:themeColor="hyperlink"/>
      <w:u w:val="single"/>
    </w:rPr>
  </w:style>
  <w:style w:type="character" w:customStyle="1" w:styleId="Onopgelostemelding1">
    <w:name w:val="Onopgeloste melding1"/>
    <w:basedOn w:val="Standaardalinea-lettertype"/>
    <w:uiPriority w:val="99"/>
    <w:semiHidden/>
    <w:unhideWhenUsed/>
    <w:qFormat/>
    <w:rsid w:val="00593296"/>
    <w:rPr>
      <w:color w:val="605E5C"/>
      <w:shd w:val="clear" w:color="auto" w:fill="E1DFDD"/>
    </w:rPr>
  </w:style>
  <w:style w:type="character" w:customStyle="1" w:styleId="CarendbruinChar">
    <w:name w:val="Carend bruin Char"/>
    <w:basedOn w:val="KoptekstChar"/>
    <w:link w:val="Carendbruin"/>
    <w:qFormat/>
    <w:rsid w:val="00DE4E03"/>
    <w:rPr>
      <w:rFonts w:ascii="Lato" w:hAnsi="Lato"/>
      <w:color w:val="3D3838"/>
    </w:rPr>
  </w:style>
  <w:style w:type="paragraph" w:customStyle="1" w:styleId="Kop">
    <w:name w:val="Kop"/>
    <w:basedOn w:val="Standaard"/>
    <w:next w:val="Plattetekst"/>
    <w:qFormat/>
    <w:pPr>
      <w:keepNext/>
      <w:spacing w:before="240" w:after="120"/>
    </w:pPr>
    <w:rPr>
      <w:rFonts w:ascii="Carlito" w:eastAsia="DejaVu Sans" w:hAnsi="Carlito" w:cs="DejaVu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sz w:val="24"/>
      <w:szCs w:val="24"/>
    </w:rPr>
  </w:style>
  <w:style w:type="paragraph" w:customStyle="1" w:styleId="Index">
    <w:name w:val="Index"/>
    <w:basedOn w:val="Standaard"/>
    <w:qFormat/>
    <w:pPr>
      <w:suppressLineNumbers/>
    </w:pPr>
  </w:style>
  <w:style w:type="paragraph" w:customStyle="1" w:styleId="Carend">
    <w:name w:val="Carend"/>
    <w:basedOn w:val="Kop1"/>
    <w:link w:val="CarendChar"/>
    <w:qFormat/>
    <w:rsid w:val="00D81A1A"/>
    <w:rPr>
      <w:rFonts w:ascii="Lato" w:hAnsi="Lato"/>
      <w:color w:val="9EC0B9"/>
    </w:rPr>
  </w:style>
  <w:style w:type="paragraph" w:styleId="Geenafstand">
    <w:name w:val="No Spacing"/>
    <w:link w:val="GeenafstandChar"/>
    <w:uiPriority w:val="1"/>
    <w:qFormat/>
    <w:rsid w:val="00A60458"/>
    <w:rPr>
      <w:rFonts w:ascii="Calibri" w:eastAsiaTheme="minorEastAsia" w:hAnsi="Calibri"/>
      <w:lang w:eastAsia="nl-NL"/>
    </w:r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A60458"/>
    <w:pPr>
      <w:tabs>
        <w:tab w:val="center" w:pos="4536"/>
        <w:tab w:val="right" w:pos="9072"/>
      </w:tabs>
      <w:spacing w:after="0" w:line="240" w:lineRule="auto"/>
    </w:pPr>
  </w:style>
  <w:style w:type="paragraph" w:styleId="Voettekst">
    <w:name w:val="footer"/>
    <w:basedOn w:val="Standaard"/>
    <w:link w:val="VoettekstChar"/>
    <w:uiPriority w:val="99"/>
    <w:unhideWhenUsed/>
    <w:rsid w:val="00A60458"/>
    <w:pPr>
      <w:tabs>
        <w:tab w:val="center" w:pos="4536"/>
        <w:tab w:val="right" w:pos="9072"/>
      </w:tabs>
      <w:spacing w:after="0" w:line="240" w:lineRule="auto"/>
    </w:pPr>
  </w:style>
  <w:style w:type="paragraph" w:customStyle="1" w:styleId="Frame-inhoud">
    <w:name w:val="Frame-inhoud"/>
    <w:basedOn w:val="Standaard"/>
    <w:qFormat/>
    <w:rsid w:val="004F5300"/>
  </w:style>
  <w:style w:type="paragraph" w:styleId="Tekstopmerking">
    <w:name w:val="annotation text"/>
    <w:basedOn w:val="Standaard"/>
    <w:link w:val="TekstopmerkingChar"/>
    <w:uiPriority w:val="99"/>
    <w:semiHidden/>
    <w:unhideWhenUsed/>
    <w:qFormat/>
    <w:rsid w:val="00956A89"/>
    <w:pPr>
      <w:spacing w:line="240" w:lineRule="auto"/>
    </w:pPr>
    <w:rPr>
      <w:sz w:val="20"/>
      <w:szCs w:val="20"/>
    </w:rPr>
  </w:style>
  <w:style w:type="paragraph" w:styleId="Onderwerpvanopmerking">
    <w:name w:val="annotation subject"/>
    <w:basedOn w:val="Tekstopmerking"/>
    <w:next w:val="Tekstopmerking"/>
    <w:link w:val="OnderwerpvanopmerkingChar"/>
    <w:uiPriority w:val="99"/>
    <w:semiHidden/>
    <w:unhideWhenUsed/>
    <w:qFormat/>
    <w:rsid w:val="00956A89"/>
    <w:rPr>
      <w:b/>
      <w:bCs/>
    </w:rPr>
  </w:style>
  <w:style w:type="paragraph" w:styleId="Ballontekst">
    <w:name w:val="Balloon Text"/>
    <w:basedOn w:val="Standaard"/>
    <w:link w:val="BallontekstChar"/>
    <w:uiPriority w:val="99"/>
    <w:semiHidden/>
    <w:unhideWhenUsed/>
    <w:qFormat/>
    <w:rsid w:val="00956A89"/>
    <w:pPr>
      <w:spacing w:after="0" w:line="240" w:lineRule="auto"/>
    </w:pPr>
    <w:rPr>
      <w:rFonts w:ascii="Segoe UI" w:hAnsi="Segoe UI" w:cs="Segoe UI"/>
      <w:sz w:val="18"/>
      <w:szCs w:val="18"/>
    </w:rPr>
  </w:style>
  <w:style w:type="paragraph" w:styleId="Lijstalinea">
    <w:name w:val="List Paragraph"/>
    <w:basedOn w:val="Standaard"/>
    <w:uiPriority w:val="34"/>
    <w:qFormat/>
    <w:rsid w:val="00956A89"/>
    <w:pPr>
      <w:ind w:left="720"/>
      <w:contextualSpacing/>
    </w:pPr>
  </w:style>
  <w:style w:type="paragraph" w:styleId="Normaalweb">
    <w:name w:val="Normal (Web)"/>
    <w:basedOn w:val="Standaard"/>
    <w:uiPriority w:val="99"/>
    <w:semiHidden/>
    <w:unhideWhenUsed/>
    <w:qFormat/>
    <w:rsid w:val="00B355DD"/>
    <w:pPr>
      <w:suppressAutoHyphens w:val="0"/>
      <w:spacing w:beforeAutospacing="1" w:after="142" w:line="276" w:lineRule="auto"/>
    </w:pPr>
    <w:rPr>
      <w:rFonts w:ascii="Times New Roman" w:eastAsia="Times New Roman" w:hAnsi="Times New Roman" w:cs="Times New Roman"/>
      <w:sz w:val="24"/>
      <w:szCs w:val="24"/>
      <w:lang w:val="en-GB" w:eastAsia="en-GB"/>
    </w:rPr>
  </w:style>
  <w:style w:type="paragraph" w:customStyle="1" w:styleId="Carendtext">
    <w:name w:val="Carend text"/>
    <w:basedOn w:val="Standaard"/>
    <w:qFormat/>
    <w:rsid w:val="00DE4E03"/>
    <w:rPr>
      <w:rFonts w:ascii="Lato" w:hAnsi="Lato"/>
      <w:color w:val="3D3838"/>
    </w:rPr>
  </w:style>
  <w:style w:type="paragraph" w:customStyle="1" w:styleId="Carendbruin">
    <w:name w:val="Carend bruin"/>
    <w:basedOn w:val="Koptekst"/>
    <w:link w:val="CarendbruinChar"/>
    <w:qFormat/>
    <w:rsid w:val="00DE4E03"/>
    <w:pPr>
      <w:jc w:val="right"/>
    </w:pPr>
    <w:rPr>
      <w:rFonts w:ascii="Lato" w:hAnsi="Lato"/>
      <w:color w:val="3D38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nmg.nl/advies-richtlijnen/dossiers/palliatieve-zorg-en-palliatieve-sedatie.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200/JCO.2012.44.651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allialine.nl/sedat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nmg.nl/web/file?uuid=492b7415-bcfd-47da-86e4-611c064ed8e2&amp;owner=5c945405-d6ca-4deb-aa16-7af2088aa173&amp;contentid=931"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0E0AE-EADA-4680-9FE3-6B5FB580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1037</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dc:creator>
  <dc:description/>
  <cp:lastModifiedBy>sander de hosson</cp:lastModifiedBy>
  <cp:revision>2</cp:revision>
  <dcterms:created xsi:type="dcterms:W3CDTF">2023-09-15T07:14:00Z</dcterms:created>
  <dcterms:modified xsi:type="dcterms:W3CDTF">2023-09-15T07:14:00Z</dcterms:modified>
  <dc:language>nl-NL</dc:language>
</cp:coreProperties>
</file>