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180663"/>
        <w:docPartObj>
          <w:docPartGallery w:val="Cover Pages"/>
          <w:docPartUnique/>
        </w:docPartObj>
      </w:sdtPr>
      <w:sdtContent>
        <w:p w14:paraId="7181C62D" w14:textId="77777777" w:rsidR="00C93393" w:rsidRDefault="00C93393"/>
        <w:p w14:paraId="1A9CAB0E" w14:textId="77777777" w:rsidR="00C93393" w:rsidRDefault="009A5852">
          <w:r>
            <w:t xml:space="preserve"> </w:t>
          </w:r>
          <w:r>
            <w:br w:type="page"/>
          </w:r>
        </w:p>
      </w:sdtContent>
    </w:sdt>
    <w:p w14:paraId="075AF18F" w14:textId="77777777" w:rsidR="00C93393" w:rsidRDefault="009A5852">
      <w:pPr>
        <w:pStyle w:val="Carend"/>
      </w:pPr>
      <w:r>
        <w:lastRenderedPageBreak/>
        <w:t>Beschrijving</w:t>
      </w:r>
    </w:p>
    <w:p w14:paraId="46F1BAA3" w14:textId="77777777" w:rsidR="00C93393" w:rsidRDefault="00C93393">
      <w:pPr>
        <w:suppressAutoHyphens w:val="0"/>
        <w:spacing w:after="0" w:line="240" w:lineRule="auto"/>
        <w:rPr>
          <w:rFonts w:ascii="Lato" w:hAnsi="Lato"/>
          <w:color w:val="3D3838"/>
        </w:rPr>
      </w:pPr>
    </w:p>
    <w:p w14:paraId="4291E831" w14:textId="0A831E0C" w:rsidR="00C93393" w:rsidRDefault="009A5852">
      <w:pPr>
        <w:suppressAutoHyphens w:val="0"/>
        <w:spacing w:after="0" w:line="240" w:lineRule="auto"/>
        <w:rPr>
          <w:rFonts w:ascii="Lato" w:hAnsi="Lato"/>
          <w:color w:val="3D3838"/>
        </w:rPr>
      </w:pPr>
      <w:r>
        <w:rPr>
          <w:rFonts w:ascii="Lato" w:hAnsi="Lato"/>
          <w:color w:val="3D3838"/>
        </w:rPr>
        <w:t xml:space="preserve">Deze </w:t>
      </w:r>
      <w:proofErr w:type="gramStart"/>
      <w:r>
        <w:rPr>
          <w:rFonts w:ascii="Lato" w:hAnsi="Lato"/>
          <w:color w:val="3D3838"/>
        </w:rPr>
        <w:t>cursus</w:t>
      </w:r>
      <w:r w:rsidR="00945BB9">
        <w:rPr>
          <w:rFonts w:ascii="Lato" w:hAnsi="Lato"/>
          <w:color w:val="3D3838"/>
        </w:rPr>
        <w:t xml:space="preserve"> onderdeel</w:t>
      </w:r>
      <w:proofErr w:type="gramEnd"/>
      <w:r w:rsidR="00945BB9">
        <w:rPr>
          <w:rFonts w:ascii="Lato" w:hAnsi="Lato"/>
          <w:color w:val="3D3838"/>
        </w:rPr>
        <w:t xml:space="preserve"> van de Leergang Palliatieve Zorg voor de VVT</w:t>
      </w:r>
      <w:r>
        <w:rPr>
          <w:rFonts w:ascii="Lato" w:hAnsi="Lato"/>
          <w:color w:val="3D3838"/>
        </w:rPr>
        <w:t>.</w:t>
      </w:r>
    </w:p>
    <w:p w14:paraId="3D5AB1E8" w14:textId="171FCE65" w:rsidR="00C93393" w:rsidRDefault="009A5852">
      <w:pPr>
        <w:suppressAutoHyphens w:val="0"/>
        <w:spacing w:after="0" w:line="240" w:lineRule="auto"/>
        <w:rPr>
          <w:rFonts w:ascii="Lato" w:hAnsi="Lato"/>
          <w:color w:val="3D3838"/>
        </w:rPr>
      </w:pPr>
      <w:r>
        <w:rPr>
          <w:rFonts w:ascii="Lato" w:hAnsi="Lato"/>
          <w:color w:val="3D3838"/>
        </w:rPr>
        <w:t xml:space="preserve">Er zal worden stil gestaan bij </w:t>
      </w:r>
      <w:r w:rsidR="00945BB9">
        <w:rPr>
          <w:rFonts w:ascii="Lato" w:hAnsi="Lato"/>
          <w:color w:val="3D3838"/>
        </w:rPr>
        <w:t xml:space="preserve">het optreden van het delier en de </w:t>
      </w:r>
      <w:r>
        <w:rPr>
          <w:rFonts w:ascii="Lato" w:hAnsi="Lato"/>
          <w:color w:val="3D3838"/>
        </w:rPr>
        <w:t xml:space="preserve">problemen en symptomen </w:t>
      </w:r>
      <w:r w:rsidR="00945BB9">
        <w:rPr>
          <w:rFonts w:ascii="Lato" w:hAnsi="Lato"/>
          <w:color w:val="3D3838"/>
        </w:rPr>
        <w:t xml:space="preserve">die dat kan geven in de palliatieve, maar ook </w:t>
      </w:r>
      <w:r>
        <w:rPr>
          <w:rFonts w:ascii="Lato" w:hAnsi="Lato"/>
          <w:color w:val="3D3838"/>
        </w:rPr>
        <w:t>in de laatste levensfase. Aan de hand van theoretische uitleg, interactieve casusbesprekingen, vragen en discussie zal er aandacht besteed worden aan het ontstaan van, uiting van en behandeling van</w:t>
      </w:r>
      <w:r w:rsidR="00945BB9">
        <w:rPr>
          <w:rFonts w:ascii="Lato" w:hAnsi="Lato"/>
          <w:color w:val="3D3838"/>
        </w:rPr>
        <w:t xml:space="preserve"> het delier</w:t>
      </w:r>
      <w:r>
        <w:rPr>
          <w:rFonts w:ascii="Lato" w:hAnsi="Lato"/>
          <w:color w:val="3D3838"/>
        </w:rPr>
        <w:t xml:space="preserve">. </w:t>
      </w:r>
      <w:r w:rsidR="00945BB9">
        <w:rPr>
          <w:rFonts w:ascii="Lato" w:hAnsi="Lato"/>
          <w:color w:val="3D3838"/>
        </w:rPr>
        <w:t xml:space="preserve">Er is aandacht voor medicamenteuze behandelingen, maar ook op niet-medicamenteuze interventies die een verzorgende kan doen. </w:t>
      </w:r>
      <w:r>
        <w:rPr>
          <w:rFonts w:ascii="Lato" w:hAnsi="Lato"/>
          <w:color w:val="3D3838"/>
        </w:rPr>
        <w:t xml:space="preserve">Daarnaast wordt stilgestaan bij de invloed van de vier dimensies en de invloed van de dimensies op </w:t>
      </w:r>
      <w:r w:rsidR="00945BB9">
        <w:rPr>
          <w:rFonts w:ascii="Lato" w:hAnsi="Lato"/>
          <w:color w:val="3D3838"/>
        </w:rPr>
        <w:t>het delier</w:t>
      </w:r>
      <w:r>
        <w:rPr>
          <w:rFonts w:ascii="Lato" w:hAnsi="Lato"/>
          <w:color w:val="3D3838"/>
        </w:rPr>
        <w:t xml:space="preserve"> </w:t>
      </w:r>
    </w:p>
    <w:p w14:paraId="5B67F589" w14:textId="77777777" w:rsidR="00C93393" w:rsidRDefault="00C93393">
      <w:pPr>
        <w:suppressAutoHyphens w:val="0"/>
        <w:spacing w:after="0" w:line="240" w:lineRule="auto"/>
        <w:rPr>
          <w:rFonts w:ascii="Lato" w:hAnsi="Lato"/>
          <w:color w:val="3D3838"/>
        </w:rPr>
      </w:pPr>
    </w:p>
    <w:p w14:paraId="3E437AF6" w14:textId="77777777" w:rsidR="00C93393" w:rsidRDefault="009A5852">
      <w:pPr>
        <w:suppressAutoHyphens w:val="0"/>
        <w:spacing w:after="0" w:line="240" w:lineRule="auto"/>
        <w:rPr>
          <w:rFonts w:ascii="Lato" w:hAnsi="Lato"/>
          <w:color w:val="3D3838"/>
        </w:rPr>
      </w:pPr>
      <w:r>
        <w:rPr>
          <w:rFonts w:ascii="Lato" w:hAnsi="Lato"/>
          <w:color w:val="3D3838"/>
        </w:rPr>
        <w:t>Zie ook de leerdoelen.</w:t>
      </w:r>
    </w:p>
    <w:p w14:paraId="3DD10250" w14:textId="77777777" w:rsidR="00C93393" w:rsidRDefault="00C93393">
      <w:pPr>
        <w:suppressAutoHyphens w:val="0"/>
        <w:spacing w:after="0" w:line="240" w:lineRule="auto"/>
        <w:rPr>
          <w:rFonts w:ascii="Lato" w:hAnsi="Lato"/>
          <w:color w:val="3D3838"/>
        </w:rPr>
      </w:pPr>
    </w:p>
    <w:p w14:paraId="165293D4" w14:textId="77777777" w:rsidR="00C93393" w:rsidRDefault="00C93393">
      <w:pPr>
        <w:suppressAutoHyphens w:val="0"/>
        <w:spacing w:after="0" w:line="240" w:lineRule="auto"/>
        <w:rPr>
          <w:rFonts w:ascii="Lato" w:hAnsi="Lato"/>
          <w:color w:val="3D3838"/>
        </w:rPr>
      </w:pPr>
    </w:p>
    <w:p w14:paraId="78FDDA8B" w14:textId="77777777" w:rsidR="00C93393" w:rsidRDefault="009A5852">
      <w:pPr>
        <w:pStyle w:val="Carend"/>
      </w:pPr>
      <w:r>
        <w:t>Programma</w:t>
      </w:r>
    </w:p>
    <w:p w14:paraId="2505E580" w14:textId="77777777" w:rsidR="00945BB9" w:rsidRPr="00945BB9" w:rsidRDefault="009A5852" w:rsidP="00945BB9">
      <w:pPr>
        <w:pStyle w:val="Normaalweb"/>
        <w:shd w:val="clear" w:color="auto" w:fill="EEE8E0"/>
        <w:spacing w:beforeAutospacing="0" w:line="330" w:lineRule="atLeast"/>
        <w:rPr>
          <w:rFonts w:ascii="Lato" w:hAnsi="Lato"/>
          <w:color w:val="212529"/>
          <w:lang w:val="nl-NL" w:eastAsia="nl-NL"/>
        </w:rPr>
      </w:pPr>
      <w:r w:rsidRPr="00945BB9">
        <w:rPr>
          <w:rFonts w:ascii="Lato" w:hAnsi="Lato"/>
          <w:color w:val="3D3838"/>
          <w:lang w:val="nl-NL"/>
        </w:rPr>
        <w:br/>
      </w:r>
      <w:r w:rsidR="00945BB9" w:rsidRPr="00945BB9">
        <w:rPr>
          <w:rFonts w:ascii="Lato" w:hAnsi="Lato"/>
          <w:color w:val="212529"/>
          <w:lang w:val="nl-NL" w:eastAsia="nl-NL"/>
        </w:rPr>
        <w:t>Een delier is een plotseling optredende verwardheid met vaak een lichamelijke oorzaak, zoals een infectie. Het uit zich in gedragsveranderingen of emotionele stoornissen, zoals onrust, wantrouwen of verdriet. Ook kan een patiënt last hebben van hallucinaties. Een delier komt vaak voor in de palliatieve fase, met name in de laatste weken van het leven. Hoe zieker iemand is, hoe groter de kans op een delier, zeker als de stervensfase nadert. Een delier kan een uiterst beangstigende ervaring zijn voor de patiënt en diens naasten.  </w:t>
      </w:r>
    </w:p>
    <w:p w14:paraId="6E4213F3" w14:textId="77777777" w:rsidR="00945BB9" w:rsidRDefault="00945BB9" w:rsidP="00945BB9">
      <w:pPr>
        <w:shd w:val="clear" w:color="auto" w:fill="EEE8E0"/>
        <w:suppressAutoHyphens w:val="0"/>
        <w:spacing w:after="100" w:afterAutospacing="1" w:line="330" w:lineRule="atLeast"/>
        <w:rPr>
          <w:rFonts w:ascii="Lato" w:eastAsia="Times New Roman" w:hAnsi="Lato" w:cs="Times New Roman"/>
          <w:color w:val="212529"/>
          <w:sz w:val="24"/>
          <w:szCs w:val="24"/>
          <w:lang w:eastAsia="nl-NL"/>
        </w:rPr>
      </w:pPr>
      <w:r w:rsidRPr="00945BB9">
        <w:rPr>
          <w:rFonts w:ascii="Lato" w:eastAsia="Times New Roman" w:hAnsi="Lato" w:cs="Times New Roman"/>
          <w:color w:val="212529"/>
          <w:sz w:val="24"/>
          <w:szCs w:val="24"/>
          <w:lang w:eastAsia="nl-NL"/>
        </w:rPr>
        <w:t xml:space="preserve">Gelukkig komt er steeds meer onderzoek beschikbaar over het ontstaan van delier: waar desintegratie van hersennetwerken, verminderde cerebrale efficiëntie en disfunctionele hersenknooppunten en veranderingen in de balans van neurotransmitters of </w:t>
      </w:r>
      <w:proofErr w:type="spellStart"/>
      <w:r w:rsidRPr="00945BB9">
        <w:rPr>
          <w:rFonts w:ascii="Lato" w:eastAsia="Times New Roman" w:hAnsi="Lato" w:cs="Times New Roman"/>
          <w:color w:val="212529"/>
          <w:sz w:val="24"/>
          <w:szCs w:val="24"/>
          <w:lang w:eastAsia="nl-NL"/>
        </w:rPr>
        <w:t>electrolytstoornissen</w:t>
      </w:r>
      <w:proofErr w:type="spellEnd"/>
      <w:r w:rsidRPr="00945BB9">
        <w:rPr>
          <w:rFonts w:ascii="Lato" w:eastAsia="Times New Roman" w:hAnsi="Lato" w:cs="Times New Roman"/>
          <w:color w:val="212529"/>
          <w:sz w:val="24"/>
          <w:szCs w:val="24"/>
          <w:lang w:eastAsia="nl-NL"/>
        </w:rPr>
        <w:t xml:space="preserve"> een rol spelen. Deze desintegratie is al aanwezig in de </w:t>
      </w:r>
      <w:proofErr w:type="spellStart"/>
      <w:r w:rsidRPr="00945BB9">
        <w:rPr>
          <w:rFonts w:ascii="Lato" w:eastAsia="Times New Roman" w:hAnsi="Lato" w:cs="Times New Roman"/>
          <w:color w:val="212529"/>
          <w:sz w:val="24"/>
          <w:szCs w:val="24"/>
          <w:lang w:eastAsia="nl-NL"/>
        </w:rPr>
        <w:t>prodromale</w:t>
      </w:r>
      <w:proofErr w:type="spellEnd"/>
      <w:r w:rsidRPr="00945BB9">
        <w:rPr>
          <w:rFonts w:ascii="Lato" w:eastAsia="Times New Roman" w:hAnsi="Lato" w:cs="Times New Roman"/>
          <w:color w:val="212529"/>
          <w:sz w:val="24"/>
          <w:szCs w:val="24"/>
          <w:lang w:eastAsia="nl-NL"/>
        </w:rPr>
        <w:t xml:space="preserve"> fase van een delier. Lichamelijke oorzaken kunnen een transitie naar een volledig delierbeeld veroorzaken. Vroegtijdige herkenning van de </w:t>
      </w:r>
      <w:proofErr w:type="spellStart"/>
      <w:r w:rsidRPr="00945BB9">
        <w:rPr>
          <w:rFonts w:ascii="Lato" w:eastAsia="Times New Roman" w:hAnsi="Lato" w:cs="Times New Roman"/>
          <w:color w:val="212529"/>
          <w:sz w:val="24"/>
          <w:szCs w:val="24"/>
          <w:lang w:eastAsia="nl-NL"/>
        </w:rPr>
        <w:t>prodromale</w:t>
      </w:r>
      <w:proofErr w:type="spellEnd"/>
      <w:r w:rsidRPr="00945BB9">
        <w:rPr>
          <w:rFonts w:ascii="Lato" w:eastAsia="Times New Roman" w:hAnsi="Lato" w:cs="Times New Roman"/>
          <w:color w:val="212529"/>
          <w:sz w:val="24"/>
          <w:szCs w:val="24"/>
          <w:lang w:eastAsia="nl-NL"/>
        </w:rPr>
        <w:t xml:space="preserve"> fase is belangrijk omdat er aanwijzingen zijn dat behandeling hiervan effect kan hebben op de gevolgen van een delierperiode. </w:t>
      </w:r>
    </w:p>
    <w:p w14:paraId="4B24904F" w14:textId="0AF07C10" w:rsidR="00945BB9" w:rsidRPr="00945BB9" w:rsidRDefault="00945BB9" w:rsidP="00945BB9">
      <w:pPr>
        <w:shd w:val="clear" w:color="auto" w:fill="EEE8E0"/>
        <w:suppressAutoHyphens w:val="0"/>
        <w:spacing w:after="100" w:afterAutospacing="1" w:line="330" w:lineRule="atLeast"/>
        <w:rPr>
          <w:rFonts w:ascii="Lato" w:eastAsia="Times New Roman" w:hAnsi="Lato" w:cs="Times New Roman"/>
          <w:color w:val="212529"/>
          <w:sz w:val="24"/>
          <w:szCs w:val="24"/>
          <w:lang w:eastAsia="nl-NL"/>
        </w:rPr>
      </w:pPr>
      <w:r>
        <w:rPr>
          <w:rFonts w:ascii="Lato" w:eastAsia="Times New Roman" w:hAnsi="Lato" w:cs="Times New Roman"/>
          <w:color w:val="212529"/>
          <w:sz w:val="24"/>
          <w:szCs w:val="24"/>
          <w:lang w:eastAsia="nl-NL"/>
        </w:rPr>
        <w:t>Het delier treedt vaak op in de stervensfase in de thuissituatie of het verpleeghuis en meer kennis en kunde rondom het delier is van belang.</w:t>
      </w:r>
    </w:p>
    <w:p w14:paraId="780447D0" w14:textId="01AB3A00" w:rsidR="00945BB9" w:rsidRPr="00945BB9" w:rsidRDefault="00945BB9" w:rsidP="00945BB9">
      <w:pPr>
        <w:suppressAutoHyphens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dit webinar gaan we uitgebreid in op de oorzaken en de mogelijke behandelingen van delier, gericht op de oorzaken, maar ook op de gevolgen. </w:t>
      </w:r>
    </w:p>
    <w:p w14:paraId="4987938A" w14:textId="77777777" w:rsidR="00C93393" w:rsidRDefault="009A5852">
      <w:pPr>
        <w:pStyle w:val="Carend"/>
      </w:pPr>
      <w:r>
        <w:t>Docenten</w:t>
      </w:r>
    </w:p>
    <w:p w14:paraId="7133E3A8" w14:textId="77777777" w:rsidR="00C93393" w:rsidRDefault="00C93393">
      <w:pPr>
        <w:suppressAutoHyphens w:val="0"/>
        <w:spacing w:after="0" w:line="240" w:lineRule="auto"/>
        <w:rPr>
          <w:rFonts w:ascii="Lato" w:hAnsi="Lato"/>
          <w:color w:val="3D3838"/>
        </w:rPr>
      </w:pPr>
    </w:p>
    <w:p w14:paraId="6EB18BA8" w14:textId="5697B2E4" w:rsidR="00C93393" w:rsidRDefault="009A5852">
      <w:pPr>
        <w:spacing w:line="240" w:lineRule="auto"/>
        <w:rPr>
          <w:rFonts w:ascii="Lato" w:hAnsi="Lato"/>
          <w:color w:val="3D3838"/>
        </w:rPr>
      </w:pPr>
      <w:r>
        <w:rPr>
          <w:rFonts w:ascii="Lato" w:hAnsi="Lato"/>
          <w:color w:val="3D3838"/>
        </w:rPr>
        <w:t xml:space="preserve">Deze workshop is ontwikkeld door </w:t>
      </w:r>
      <w:r w:rsidR="00945BB9">
        <w:rPr>
          <w:rFonts w:ascii="Lato" w:hAnsi="Lato"/>
          <w:color w:val="3D3838"/>
        </w:rPr>
        <w:t xml:space="preserve">Karlijn van Rooijen </w:t>
      </w:r>
      <w:r>
        <w:rPr>
          <w:rFonts w:ascii="Lato" w:hAnsi="Lato"/>
          <w:color w:val="3D3838"/>
        </w:rPr>
        <w:t xml:space="preserve">in samenwerking met </w:t>
      </w:r>
      <w:proofErr w:type="spellStart"/>
      <w:r>
        <w:rPr>
          <w:rFonts w:ascii="Lato" w:hAnsi="Lato"/>
          <w:color w:val="3D3838"/>
        </w:rPr>
        <w:t>Carend</w:t>
      </w:r>
      <w:proofErr w:type="spellEnd"/>
      <w:r>
        <w:rPr>
          <w:rFonts w:ascii="Lato" w:hAnsi="Lato"/>
          <w:color w:val="3D3838"/>
        </w:rPr>
        <w:t xml:space="preserve">. </w:t>
      </w:r>
      <w:r w:rsidR="00945BB9">
        <w:rPr>
          <w:rFonts w:ascii="Lato" w:hAnsi="Lato"/>
          <w:color w:val="3D3838"/>
        </w:rPr>
        <w:t>Karlijn</w:t>
      </w:r>
      <w:r>
        <w:rPr>
          <w:rFonts w:ascii="Lato" w:hAnsi="Lato"/>
          <w:color w:val="3D3838"/>
        </w:rPr>
        <w:t xml:space="preserve"> werkt</w:t>
      </w:r>
      <w:r w:rsidR="008F3B0A">
        <w:rPr>
          <w:rFonts w:ascii="Lato" w:hAnsi="Lato"/>
          <w:color w:val="3D3838"/>
        </w:rPr>
        <w:t>e</w:t>
      </w:r>
      <w:r>
        <w:rPr>
          <w:rFonts w:ascii="Lato" w:hAnsi="Lato"/>
          <w:color w:val="3D3838"/>
        </w:rPr>
        <w:t xml:space="preserve"> als internist-oncoloog</w:t>
      </w:r>
      <w:r w:rsidR="00945BB9">
        <w:rPr>
          <w:rFonts w:ascii="Lato" w:hAnsi="Lato"/>
          <w:color w:val="3D3838"/>
        </w:rPr>
        <w:t xml:space="preserve"> in het St </w:t>
      </w:r>
      <w:proofErr w:type="spellStart"/>
      <w:r w:rsidR="00945BB9">
        <w:rPr>
          <w:rFonts w:ascii="Lato" w:hAnsi="Lato"/>
          <w:color w:val="3D3838"/>
        </w:rPr>
        <w:t>Jansdal</w:t>
      </w:r>
      <w:proofErr w:type="spellEnd"/>
      <w:r w:rsidR="00945BB9">
        <w:rPr>
          <w:rFonts w:ascii="Lato" w:hAnsi="Lato"/>
          <w:color w:val="3D3838"/>
        </w:rPr>
        <w:t xml:space="preserve"> in Harderwijk. Zij zal het webinar ook geven.</w:t>
      </w:r>
    </w:p>
    <w:p w14:paraId="2C478DF7" w14:textId="77777777" w:rsidR="00C93393" w:rsidRDefault="009A5852">
      <w:pPr>
        <w:pStyle w:val="Carend"/>
        <w:rPr>
          <w:rFonts w:eastAsiaTheme="minorHAnsi" w:cstheme="minorBidi"/>
          <w:color w:val="3D3838"/>
          <w:sz w:val="22"/>
          <w:szCs w:val="22"/>
        </w:rPr>
      </w:pPr>
      <w:r>
        <w:lastRenderedPageBreak/>
        <w:t>Voorbereiding</w:t>
      </w:r>
    </w:p>
    <w:p w14:paraId="29EAD807" w14:textId="1C341C6E" w:rsidR="00C93393" w:rsidRDefault="009A5852" w:rsidP="00945BB9">
      <w:pPr>
        <w:pStyle w:val="Carend"/>
      </w:pPr>
      <w:r>
        <w:rPr>
          <w:rFonts w:eastAsiaTheme="minorHAnsi" w:cstheme="minorBidi"/>
          <w:color w:val="3D3838"/>
          <w:sz w:val="22"/>
          <w:szCs w:val="22"/>
        </w:rPr>
        <w:t xml:space="preserve">Ter voorbereiding vragen we deelnemers stil te staan bij wat zij al weten van klachten en problemen van </w:t>
      </w:r>
      <w:r w:rsidR="00945BB9">
        <w:rPr>
          <w:rFonts w:eastAsiaTheme="minorHAnsi" w:cstheme="minorBidi"/>
          <w:color w:val="3D3838"/>
          <w:sz w:val="22"/>
          <w:szCs w:val="22"/>
        </w:rPr>
        <w:t xml:space="preserve">het delier </w:t>
      </w:r>
      <w:r>
        <w:rPr>
          <w:rFonts w:eastAsiaTheme="minorHAnsi" w:cstheme="minorBidi"/>
          <w:color w:val="3D3838"/>
          <w:sz w:val="22"/>
          <w:szCs w:val="22"/>
        </w:rPr>
        <w:t xml:space="preserve">de palliatieve zorg. </w:t>
      </w:r>
    </w:p>
    <w:p w14:paraId="316E50BF" w14:textId="77777777" w:rsidR="00C93393" w:rsidRDefault="009A5852">
      <w:pPr>
        <w:pStyle w:val="Carend"/>
        <w:rPr>
          <w:rFonts w:eastAsiaTheme="minorHAnsi" w:cstheme="minorBidi"/>
          <w:color w:val="3D3838"/>
          <w:sz w:val="22"/>
          <w:szCs w:val="22"/>
        </w:rPr>
      </w:pPr>
      <w:r>
        <w:t>Leerdoelen</w:t>
      </w:r>
      <w:r>
        <w:br/>
      </w:r>
    </w:p>
    <w:p w14:paraId="701C7ECF" w14:textId="13632561" w:rsidR="00C93393" w:rsidRDefault="009A5852">
      <w:pPr>
        <w:pStyle w:val="Carend"/>
        <w:spacing w:before="0"/>
        <w:rPr>
          <w:rFonts w:eastAsiaTheme="minorHAnsi" w:cstheme="minorBidi"/>
          <w:color w:val="3D3838"/>
          <w:sz w:val="22"/>
          <w:szCs w:val="22"/>
        </w:rPr>
      </w:pPr>
      <w:r>
        <w:rPr>
          <w:rFonts w:eastAsiaTheme="minorHAnsi" w:cstheme="minorBidi"/>
          <w:color w:val="3D3838"/>
          <w:sz w:val="22"/>
          <w:szCs w:val="22"/>
        </w:rPr>
        <w:t xml:space="preserve">Na doorlopen van deze module kan de </w:t>
      </w:r>
      <w:r w:rsidR="00945BB9">
        <w:rPr>
          <w:rFonts w:eastAsiaTheme="minorHAnsi" w:cstheme="minorBidi"/>
          <w:color w:val="3D3838"/>
          <w:sz w:val="22"/>
          <w:szCs w:val="22"/>
        </w:rPr>
        <w:t>verzorgende</w:t>
      </w:r>
      <w:r>
        <w:rPr>
          <w:rFonts w:eastAsiaTheme="minorHAnsi" w:cstheme="minorBidi"/>
          <w:color w:val="3D3838"/>
          <w:sz w:val="22"/>
          <w:szCs w:val="22"/>
        </w:rPr>
        <w:t xml:space="preserve">: </w:t>
      </w:r>
    </w:p>
    <w:p w14:paraId="1039B9B9" w14:textId="1EF4E11B" w:rsidR="00C93393" w:rsidRDefault="009A5852">
      <w:pPr>
        <w:pStyle w:val="Carend"/>
        <w:numPr>
          <w:ilvl w:val="0"/>
          <w:numId w:val="2"/>
        </w:numPr>
        <w:spacing w:before="0"/>
        <w:rPr>
          <w:rFonts w:eastAsiaTheme="minorHAnsi" w:cstheme="minorBidi"/>
          <w:color w:val="3D3838"/>
          <w:sz w:val="22"/>
          <w:szCs w:val="22"/>
        </w:rPr>
      </w:pPr>
      <w:r>
        <w:rPr>
          <w:rFonts w:eastAsiaTheme="minorHAnsi" w:cstheme="minorBidi"/>
          <w:color w:val="3D3838"/>
          <w:sz w:val="22"/>
          <w:szCs w:val="22"/>
        </w:rPr>
        <w:t xml:space="preserve">Benoemen wat problemen en symptomen zijn </w:t>
      </w:r>
      <w:r w:rsidRPr="00945BB9">
        <w:rPr>
          <w:rFonts w:eastAsiaTheme="minorHAnsi" w:cstheme="minorBidi"/>
          <w:color w:val="3D3838"/>
          <w:sz w:val="22"/>
          <w:szCs w:val="22"/>
        </w:rPr>
        <w:t xml:space="preserve">m.b.t. de </w:t>
      </w:r>
      <w:r w:rsidR="00945BB9" w:rsidRPr="00945BB9">
        <w:rPr>
          <w:rFonts w:eastAsiaTheme="minorHAnsi" w:cstheme="minorBidi"/>
          <w:color w:val="3D3838"/>
          <w:sz w:val="22"/>
          <w:szCs w:val="22"/>
        </w:rPr>
        <w:t xml:space="preserve">het delier </w:t>
      </w:r>
      <w:r w:rsidRPr="00945BB9">
        <w:rPr>
          <w:rFonts w:eastAsiaTheme="minorHAnsi" w:cstheme="minorBidi"/>
          <w:color w:val="3D3838"/>
          <w:sz w:val="22"/>
          <w:szCs w:val="22"/>
        </w:rPr>
        <w:t>in de palliatieve</w:t>
      </w:r>
      <w:r>
        <w:rPr>
          <w:rFonts w:eastAsiaTheme="minorHAnsi" w:cstheme="minorBidi"/>
          <w:color w:val="3D3838"/>
          <w:sz w:val="22"/>
          <w:szCs w:val="22"/>
        </w:rPr>
        <w:t xml:space="preserve"> zorg</w:t>
      </w:r>
      <w:r w:rsidR="00945BB9">
        <w:rPr>
          <w:rFonts w:eastAsiaTheme="minorHAnsi" w:cstheme="minorBidi"/>
          <w:color w:val="3D3838"/>
          <w:sz w:val="22"/>
          <w:szCs w:val="22"/>
        </w:rPr>
        <w:t xml:space="preserve"> en de laatste levensfase</w:t>
      </w:r>
    </w:p>
    <w:p w14:paraId="11969EB0" w14:textId="1F4A8990" w:rsidR="00C93393" w:rsidRDefault="009A5852">
      <w:pPr>
        <w:pStyle w:val="Carend"/>
        <w:numPr>
          <w:ilvl w:val="0"/>
          <w:numId w:val="2"/>
        </w:numPr>
        <w:spacing w:before="0"/>
        <w:rPr>
          <w:rFonts w:eastAsiaTheme="minorHAnsi" w:cstheme="minorBidi"/>
          <w:color w:val="3D3838"/>
          <w:sz w:val="22"/>
          <w:szCs w:val="22"/>
        </w:rPr>
      </w:pPr>
      <w:r>
        <w:rPr>
          <w:rFonts w:eastAsiaTheme="minorHAnsi" w:cstheme="minorBidi"/>
          <w:color w:val="3D3838"/>
          <w:sz w:val="22"/>
          <w:szCs w:val="22"/>
        </w:rPr>
        <w:t xml:space="preserve">Veelvoorkomende oorzaken en ontstaanswijze van eerdergenoemde </w:t>
      </w:r>
      <w:proofErr w:type="gramStart"/>
      <w:r>
        <w:rPr>
          <w:rFonts w:eastAsiaTheme="minorHAnsi" w:cstheme="minorBidi"/>
          <w:color w:val="3D3838"/>
          <w:sz w:val="22"/>
          <w:szCs w:val="22"/>
        </w:rPr>
        <w:t>symptomen  benoemen</w:t>
      </w:r>
      <w:proofErr w:type="gramEnd"/>
      <w:r>
        <w:rPr>
          <w:rFonts w:eastAsiaTheme="minorHAnsi" w:cstheme="minorBidi"/>
          <w:color w:val="3D3838"/>
          <w:sz w:val="22"/>
          <w:szCs w:val="22"/>
        </w:rPr>
        <w:t xml:space="preserve"> en herkennen</w:t>
      </w:r>
      <w:r w:rsidR="00945BB9">
        <w:rPr>
          <w:rFonts w:eastAsiaTheme="minorHAnsi" w:cstheme="minorBidi"/>
          <w:color w:val="3D3838"/>
          <w:sz w:val="22"/>
          <w:szCs w:val="22"/>
        </w:rPr>
        <w:t xml:space="preserve"> (blaasretentie, obstipatie, medicatie)</w:t>
      </w:r>
    </w:p>
    <w:p w14:paraId="5A528D6B" w14:textId="6719B2E6" w:rsidR="00C93393" w:rsidRDefault="009A5852">
      <w:pPr>
        <w:pStyle w:val="Carend"/>
        <w:numPr>
          <w:ilvl w:val="0"/>
          <w:numId w:val="2"/>
        </w:numPr>
        <w:spacing w:before="0"/>
        <w:rPr>
          <w:rFonts w:eastAsiaTheme="minorHAnsi" w:cstheme="minorBidi"/>
          <w:color w:val="3D3838"/>
          <w:sz w:val="22"/>
          <w:szCs w:val="22"/>
        </w:rPr>
      </w:pPr>
      <w:r>
        <w:rPr>
          <w:rFonts w:eastAsiaTheme="minorHAnsi" w:cstheme="minorBidi"/>
          <w:color w:val="3D3838"/>
          <w:sz w:val="22"/>
          <w:szCs w:val="22"/>
        </w:rPr>
        <w:t xml:space="preserve">Medicamenteuze en niet-medicamenteuze behandelingen van </w:t>
      </w:r>
      <w:r w:rsidR="00945BB9">
        <w:rPr>
          <w:rFonts w:eastAsiaTheme="minorHAnsi" w:cstheme="minorBidi"/>
          <w:color w:val="3D3838"/>
          <w:sz w:val="22"/>
          <w:szCs w:val="22"/>
        </w:rPr>
        <w:t xml:space="preserve">het delier </w:t>
      </w:r>
      <w:r>
        <w:rPr>
          <w:rFonts w:eastAsiaTheme="minorHAnsi" w:cstheme="minorBidi"/>
          <w:color w:val="3D3838"/>
          <w:sz w:val="22"/>
          <w:szCs w:val="22"/>
        </w:rPr>
        <w:t>benoemen</w:t>
      </w:r>
    </w:p>
    <w:p w14:paraId="4FBF93E8" w14:textId="77777777" w:rsidR="00C93393" w:rsidRDefault="00C93393">
      <w:pPr>
        <w:pStyle w:val="Carend"/>
        <w:spacing w:before="0"/>
        <w:rPr>
          <w:rFonts w:eastAsiaTheme="minorHAnsi" w:cstheme="minorBidi"/>
          <w:color w:val="3D3838"/>
          <w:sz w:val="22"/>
          <w:szCs w:val="22"/>
        </w:rPr>
      </w:pPr>
    </w:p>
    <w:p w14:paraId="039A10D0" w14:textId="77777777" w:rsidR="00C93393" w:rsidRDefault="00C93393">
      <w:pPr>
        <w:pStyle w:val="Carend"/>
        <w:spacing w:before="0"/>
        <w:rPr>
          <w:rFonts w:eastAsiaTheme="minorHAnsi" w:cstheme="minorBidi"/>
          <w:color w:val="3D3838"/>
          <w:sz w:val="22"/>
          <w:szCs w:val="22"/>
        </w:rPr>
      </w:pPr>
    </w:p>
    <w:p w14:paraId="4883B3C2" w14:textId="77777777" w:rsidR="00C93393" w:rsidRDefault="00C93393">
      <w:pPr>
        <w:pStyle w:val="Carend"/>
        <w:spacing w:before="0"/>
        <w:rPr>
          <w:rFonts w:eastAsiaTheme="minorHAnsi" w:cstheme="minorBidi"/>
          <w:color w:val="3D3838"/>
          <w:sz w:val="22"/>
          <w:szCs w:val="22"/>
        </w:rPr>
      </w:pPr>
    </w:p>
    <w:p w14:paraId="7F93FC27" w14:textId="77777777" w:rsidR="00C93393" w:rsidRDefault="00C93393">
      <w:pPr>
        <w:pStyle w:val="Carend"/>
        <w:spacing w:before="0"/>
        <w:rPr>
          <w:rFonts w:eastAsiaTheme="minorHAnsi" w:cstheme="minorBidi"/>
          <w:color w:val="3D3838"/>
          <w:sz w:val="22"/>
          <w:szCs w:val="22"/>
        </w:rPr>
      </w:pPr>
    </w:p>
    <w:p w14:paraId="6B3D6CD6" w14:textId="77777777" w:rsidR="00C93393" w:rsidRDefault="00C93393">
      <w:pPr>
        <w:pStyle w:val="Carend"/>
        <w:spacing w:before="0"/>
        <w:rPr>
          <w:rFonts w:eastAsiaTheme="minorHAnsi" w:cstheme="minorBidi"/>
          <w:color w:val="3D3838"/>
          <w:sz w:val="22"/>
          <w:szCs w:val="22"/>
        </w:rPr>
      </w:pPr>
    </w:p>
    <w:p w14:paraId="2E853392" w14:textId="77777777" w:rsidR="00C93393" w:rsidRDefault="009A5852">
      <w:pPr>
        <w:pStyle w:val="Carend"/>
        <w:spacing w:before="0"/>
        <w:rPr>
          <w:rFonts w:eastAsiaTheme="minorHAnsi" w:cstheme="minorBidi"/>
          <w:color w:val="3D3838"/>
          <w:sz w:val="22"/>
          <w:szCs w:val="22"/>
        </w:rPr>
      </w:pPr>
      <w:r>
        <w:br w:type="page"/>
      </w:r>
    </w:p>
    <w:p w14:paraId="47183C2F" w14:textId="77777777" w:rsidR="00C93393" w:rsidRDefault="009A5852">
      <w:pPr>
        <w:pStyle w:val="Carend"/>
        <w:jc w:val="both"/>
      </w:pPr>
      <w:r>
        <w:lastRenderedPageBreak/>
        <w:t>Literatuur</w:t>
      </w:r>
    </w:p>
    <w:p w14:paraId="07C9B03E" w14:textId="77777777" w:rsidR="00C93393" w:rsidRDefault="00C93393">
      <w:pPr>
        <w:spacing w:after="0" w:line="240" w:lineRule="auto"/>
      </w:pPr>
    </w:p>
    <w:p w14:paraId="5F7AF3D8" w14:textId="77777777" w:rsidR="00C93393" w:rsidRDefault="008F3B0A">
      <w:pPr>
        <w:pStyle w:val="Kop1"/>
        <w:numPr>
          <w:ilvl w:val="0"/>
          <w:numId w:val="1"/>
        </w:numPr>
        <w:spacing w:before="0"/>
        <w:rPr>
          <w:rFonts w:ascii="Lato" w:eastAsiaTheme="minorHAnsi" w:hAnsi="Lato" w:cstheme="minorBidi"/>
          <w:color w:val="3D3838"/>
          <w:sz w:val="22"/>
          <w:szCs w:val="22"/>
        </w:rPr>
      </w:pPr>
      <w:r>
        <w:rPr>
          <w:rFonts w:ascii="Lato" w:eastAsiaTheme="minorHAnsi" w:hAnsi="Lato" w:cstheme="minorBidi"/>
          <w:color w:val="3D3838"/>
          <w:sz w:val="22"/>
          <w:szCs w:val="22"/>
        </w:rPr>
        <w:t>Probleem-georiënteerd</w:t>
      </w:r>
      <w:r w:rsidR="009A5852">
        <w:rPr>
          <w:rFonts w:ascii="Lato" w:eastAsiaTheme="minorHAnsi" w:hAnsi="Lato" w:cstheme="minorBidi"/>
          <w:color w:val="3D3838"/>
          <w:sz w:val="22"/>
          <w:szCs w:val="22"/>
        </w:rPr>
        <w:t xml:space="preserve"> denken in de palliatieve zorg - een praktijkboek voor de opleiding en de kliniek. Redactie: S.M. de </w:t>
      </w:r>
      <w:proofErr w:type="spellStart"/>
      <w:r w:rsidR="009A5852">
        <w:rPr>
          <w:rFonts w:ascii="Lato" w:eastAsiaTheme="minorHAnsi" w:hAnsi="Lato" w:cstheme="minorBidi"/>
          <w:color w:val="3D3838"/>
          <w:sz w:val="22"/>
          <w:szCs w:val="22"/>
        </w:rPr>
        <w:t>Hosson</w:t>
      </w:r>
      <w:proofErr w:type="spellEnd"/>
      <w:r w:rsidR="009A5852">
        <w:rPr>
          <w:rFonts w:ascii="Lato" w:eastAsiaTheme="minorHAnsi" w:hAnsi="Lato" w:cstheme="minorBidi"/>
          <w:color w:val="3D3838"/>
          <w:sz w:val="22"/>
          <w:szCs w:val="22"/>
        </w:rPr>
        <w:t xml:space="preserve">, F.J.S. </w:t>
      </w:r>
      <w:proofErr w:type="spellStart"/>
      <w:r w:rsidR="009A5852">
        <w:rPr>
          <w:rFonts w:ascii="Lato" w:eastAsiaTheme="minorHAnsi" w:hAnsi="Lato" w:cstheme="minorBidi"/>
          <w:color w:val="3D3838"/>
          <w:sz w:val="22"/>
          <w:szCs w:val="22"/>
        </w:rPr>
        <w:t>Netters</w:t>
      </w:r>
      <w:proofErr w:type="spellEnd"/>
      <w:r w:rsidR="009A5852">
        <w:rPr>
          <w:rFonts w:ascii="Lato" w:eastAsiaTheme="minorHAnsi" w:hAnsi="Lato" w:cstheme="minorBidi"/>
          <w:color w:val="3D3838"/>
          <w:sz w:val="22"/>
          <w:szCs w:val="22"/>
        </w:rPr>
        <w:t xml:space="preserve">, C.A.H.H.V.M. Verhagen, A. de </w:t>
      </w:r>
      <w:proofErr w:type="spellStart"/>
      <w:r w:rsidR="009A5852">
        <w:rPr>
          <w:rFonts w:ascii="Lato" w:eastAsiaTheme="minorHAnsi" w:hAnsi="Lato" w:cstheme="minorBidi"/>
          <w:color w:val="3D3838"/>
          <w:sz w:val="22"/>
          <w:szCs w:val="22"/>
        </w:rPr>
        <w:t>Graeff</w:t>
      </w:r>
      <w:proofErr w:type="spellEnd"/>
      <w:r w:rsidR="009A5852">
        <w:rPr>
          <w:rFonts w:ascii="Lato" w:eastAsiaTheme="minorHAnsi" w:hAnsi="Lato" w:cstheme="minorBidi"/>
          <w:color w:val="3D3838"/>
          <w:sz w:val="22"/>
          <w:szCs w:val="22"/>
        </w:rPr>
        <w:t>, 2011</w:t>
      </w:r>
    </w:p>
    <w:p w14:paraId="0AE97D97" w14:textId="77777777" w:rsidR="00C93393" w:rsidRDefault="009A5852">
      <w:pPr>
        <w:pStyle w:val="Lijstalinea"/>
        <w:numPr>
          <w:ilvl w:val="0"/>
          <w:numId w:val="1"/>
        </w:numPr>
        <w:rPr>
          <w:rFonts w:ascii="Lato" w:hAnsi="Lato"/>
          <w:color w:val="3D3838"/>
        </w:rPr>
      </w:pPr>
      <w:r>
        <w:rPr>
          <w:rFonts w:ascii="Lato" w:hAnsi="Lato"/>
          <w:color w:val="3D3838"/>
        </w:rPr>
        <w:t>Richtlijnen Pallialine:</w:t>
      </w:r>
    </w:p>
    <w:p w14:paraId="49073781" w14:textId="47C640B3" w:rsidR="00945BB9" w:rsidRDefault="00945BB9" w:rsidP="00945BB9">
      <w:pPr>
        <w:pStyle w:val="Lijstalinea"/>
        <w:numPr>
          <w:ilvl w:val="1"/>
          <w:numId w:val="1"/>
        </w:numPr>
        <w:rPr>
          <w:rFonts w:ascii="Lato" w:hAnsi="Lato"/>
          <w:color w:val="3D3838"/>
        </w:rPr>
      </w:pPr>
      <w:r>
        <w:rPr>
          <w:rFonts w:ascii="Lato" w:hAnsi="Lato"/>
          <w:color w:val="3D3838"/>
        </w:rPr>
        <w:t xml:space="preserve">Het delier </w:t>
      </w:r>
      <w:r w:rsidRPr="00945BB9">
        <w:rPr>
          <w:rFonts w:ascii="Lato" w:hAnsi="Lato"/>
          <w:color w:val="3D3838"/>
        </w:rPr>
        <w:t>https://palliaweb.nl/richtlijnen-palliatieve-zorg/richtlijn/delier</w:t>
      </w:r>
    </w:p>
    <w:p w14:paraId="7D3E6368" w14:textId="77777777" w:rsidR="008F3B0A" w:rsidRDefault="008F3B0A">
      <w:pPr>
        <w:spacing w:after="0" w:line="240" w:lineRule="auto"/>
      </w:pPr>
      <w:r>
        <w:br w:type="page"/>
      </w:r>
    </w:p>
    <w:p w14:paraId="5D7876A7" w14:textId="77777777" w:rsidR="008F3B0A" w:rsidRDefault="008F3B0A" w:rsidP="008F3B0A">
      <w:pPr>
        <w:pStyle w:val="Carend"/>
        <w:jc w:val="both"/>
      </w:pPr>
      <w:proofErr w:type="spellStart"/>
      <w:r>
        <w:lastRenderedPageBreak/>
        <w:t>Toetsvragen</w:t>
      </w:r>
      <w:proofErr w:type="spellEnd"/>
    </w:p>
    <w:p w14:paraId="716CD7D4" w14:textId="77777777" w:rsidR="008F3B0A" w:rsidRDefault="008F3B0A" w:rsidP="008F3B0A">
      <w:pPr>
        <w:pStyle w:val="Carend"/>
        <w:jc w:val="both"/>
      </w:pPr>
    </w:p>
    <w:p w14:paraId="77A0E72F"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1. Bij hoeveel procent van de patiënten met kanker in een vergevorderd stadium treedt misselijkheid op?</w:t>
      </w:r>
    </w:p>
    <w:p w14:paraId="72D1E9FC"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a. 11%</w:t>
      </w:r>
    </w:p>
    <w:p w14:paraId="7A0A68BF" w14:textId="77777777" w:rsidR="008F3B0A" w:rsidRPr="008F3B0A" w:rsidRDefault="008F3B0A" w:rsidP="008F3B0A">
      <w:pPr>
        <w:suppressAutoHyphens w:val="0"/>
        <w:rPr>
          <w:rFonts w:ascii="Calibri" w:eastAsia="Calibri" w:hAnsi="Calibri" w:cs="Calibri"/>
          <w:b/>
          <w:bCs/>
        </w:rPr>
      </w:pPr>
      <w:r w:rsidRPr="008F3B0A">
        <w:rPr>
          <w:rFonts w:ascii="Calibri" w:eastAsia="Calibri" w:hAnsi="Calibri" w:cs="Calibri"/>
          <w:b/>
          <w:bCs/>
        </w:rPr>
        <w:t>b. 31%</w:t>
      </w:r>
    </w:p>
    <w:p w14:paraId="7C615F7E"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c. 51%</w:t>
      </w:r>
    </w:p>
    <w:p w14:paraId="3E996B92"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t>Bron: Misselijkheid en braken, Richtlijn via Pallialine.</w:t>
      </w:r>
    </w:p>
    <w:p w14:paraId="1EC09130" w14:textId="77777777" w:rsidR="008F3B0A" w:rsidRPr="008F3B0A" w:rsidRDefault="008F3B0A" w:rsidP="008F3B0A">
      <w:pPr>
        <w:suppressAutoHyphens w:val="0"/>
        <w:rPr>
          <w:rFonts w:ascii="Calibri" w:eastAsia="Calibri" w:hAnsi="Calibri" w:cs="Calibri"/>
        </w:rPr>
      </w:pPr>
    </w:p>
    <w:p w14:paraId="5C8EAD69"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 xml:space="preserve">2. Welke twee anti-emetica geef je liever niet bij </w:t>
      </w:r>
      <w:proofErr w:type="gramStart"/>
      <w:r w:rsidRPr="008F3B0A">
        <w:rPr>
          <w:rFonts w:ascii="Calibri" w:eastAsia="Calibri" w:hAnsi="Calibri" w:cs="Calibri"/>
        </w:rPr>
        <w:t>Parkinson patiënten</w:t>
      </w:r>
      <w:proofErr w:type="gramEnd"/>
      <w:r w:rsidRPr="008F3B0A">
        <w:rPr>
          <w:rFonts w:ascii="Calibri" w:eastAsia="Calibri" w:hAnsi="Calibri" w:cs="Calibri"/>
        </w:rPr>
        <w:t>?</w:t>
      </w:r>
    </w:p>
    <w:p w14:paraId="689F8037"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 xml:space="preserve">a. </w:t>
      </w:r>
      <w:proofErr w:type="spellStart"/>
      <w:r w:rsidRPr="008F3B0A">
        <w:rPr>
          <w:rFonts w:ascii="Calibri" w:eastAsia="Calibri" w:hAnsi="Calibri" w:cs="Calibri"/>
        </w:rPr>
        <w:t>Haldol</w:t>
      </w:r>
      <w:proofErr w:type="spellEnd"/>
      <w:r w:rsidRPr="008F3B0A">
        <w:rPr>
          <w:rFonts w:ascii="Calibri" w:eastAsia="Calibri" w:hAnsi="Calibri" w:cs="Calibri"/>
        </w:rPr>
        <w:t xml:space="preserve"> en </w:t>
      </w:r>
      <w:proofErr w:type="spellStart"/>
      <w:r w:rsidRPr="008F3B0A">
        <w:rPr>
          <w:rFonts w:ascii="Calibri" w:eastAsia="Calibri" w:hAnsi="Calibri" w:cs="Calibri"/>
        </w:rPr>
        <w:t>ondansetron</w:t>
      </w:r>
      <w:proofErr w:type="spellEnd"/>
    </w:p>
    <w:p w14:paraId="4A06AD79"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 xml:space="preserve">b. Metoclopramide en </w:t>
      </w:r>
      <w:proofErr w:type="spellStart"/>
      <w:r w:rsidRPr="008F3B0A">
        <w:rPr>
          <w:rFonts w:ascii="Calibri" w:eastAsia="Calibri" w:hAnsi="Calibri" w:cs="Calibri"/>
        </w:rPr>
        <w:t>ondansetron</w:t>
      </w:r>
      <w:proofErr w:type="spellEnd"/>
    </w:p>
    <w:p w14:paraId="7D39DF95" w14:textId="77777777" w:rsidR="008F3B0A" w:rsidRPr="008F3B0A" w:rsidRDefault="008F3B0A" w:rsidP="008F3B0A">
      <w:pPr>
        <w:suppressAutoHyphens w:val="0"/>
        <w:rPr>
          <w:rFonts w:ascii="Calibri" w:eastAsia="Calibri" w:hAnsi="Calibri" w:cs="Calibri"/>
          <w:b/>
          <w:bCs/>
        </w:rPr>
      </w:pPr>
      <w:r w:rsidRPr="008F3B0A">
        <w:rPr>
          <w:rFonts w:ascii="Calibri" w:eastAsia="Calibri" w:hAnsi="Calibri" w:cs="Calibri"/>
          <w:b/>
          <w:bCs/>
        </w:rPr>
        <w:t xml:space="preserve">c. Metoclopramide en </w:t>
      </w:r>
      <w:proofErr w:type="spellStart"/>
      <w:r w:rsidRPr="008F3B0A">
        <w:rPr>
          <w:rFonts w:ascii="Calibri" w:eastAsia="Calibri" w:hAnsi="Calibri" w:cs="Calibri"/>
          <w:b/>
          <w:bCs/>
        </w:rPr>
        <w:t>haldol</w:t>
      </w:r>
      <w:proofErr w:type="spellEnd"/>
    </w:p>
    <w:p w14:paraId="30435529" w14:textId="77777777" w:rsidR="008F3B0A" w:rsidRPr="008F3B0A" w:rsidRDefault="008F3B0A" w:rsidP="008F3B0A">
      <w:pPr>
        <w:suppressAutoHyphens w:val="0"/>
        <w:rPr>
          <w:rFonts w:ascii="Calibri" w:eastAsia="Calibri" w:hAnsi="Calibri" w:cs="Calibri"/>
          <w:i/>
          <w:iCs/>
          <w:color w:val="000000"/>
        </w:rPr>
      </w:pPr>
      <w:proofErr w:type="gramStart"/>
      <w:r w:rsidRPr="008F3B0A">
        <w:rPr>
          <w:rFonts w:ascii="Calibri" w:eastAsia="Calibri" w:hAnsi="Calibri" w:cs="Calibri"/>
          <w:i/>
          <w:iCs/>
        </w:rPr>
        <w:t>Bron:</w:t>
      </w:r>
      <w:r w:rsidRPr="008F3B0A">
        <w:rPr>
          <w:rFonts w:ascii="Calibri" w:eastAsia="Calibri" w:hAnsi="Calibri" w:cs="Calibri"/>
          <w:i/>
          <w:iCs/>
          <w:color w:val="222222"/>
          <w:shd w:val="clear" w:color="auto" w:fill="FFFFFF"/>
        </w:rPr>
        <w:t xml:space="preserve">  Koelewijn</w:t>
      </w:r>
      <w:proofErr w:type="gramEnd"/>
      <w:r w:rsidRPr="008F3B0A">
        <w:rPr>
          <w:rFonts w:ascii="Calibri" w:eastAsia="Calibri" w:hAnsi="Calibri" w:cs="Calibri"/>
          <w:i/>
          <w:iCs/>
          <w:color w:val="222222"/>
          <w:shd w:val="clear" w:color="auto" w:fill="FFFFFF"/>
        </w:rPr>
        <w:t xml:space="preserve">, M., &amp; </w:t>
      </w:r>
      <w:proofErr w:type="spellStart"/>
      <w:r w:rsidRPr="008F3B0A">
        <w:rPr>
          <w:rFonts w:ascii="Calibri" w:eastAsia="Calibri" w:hAnsi="Calibri" w:cs="Calibri"/>
          <w:i/>
          <w:iCs/>
          <w:color w:val="222222"/>
          <w:shd w:val="clear" w:color="auto" w:fill="FFFFFF"/>
        </w:rPr>
        <w:t>Wanrooij</w:t>
      </w:r>
      <w:proofErr w:type="spellEnd"/>
      <w:r w:rsidRPr="008F3B0A">
        <w:rPr>
          <w:rFonts w:ascii="Calibri" w:eastAsia="Calibri" w:hAnsi="Calibri" w:cs="Calibri"/>
          <w:i/>
          <w:iCs/>
          <w:color w:val="222222"/>
          <w:shd w:val="clear" w:color="auto" w:fill="FFFFFF"/>
        </w:rPr>
        <w:t xml:space="preserve">, B. (2005). De behandeling van misselijkheid en braken in de palliatieve fase. Huisarts en wetenschap, 48(4), 772-780. Uitleg: </w:t>
      </w:r>
      <w:r w:rsidRPr="008F3B0A">
        <w:rPr>
          <w:rFonts w:ascii="Calibri" w:eastAsia="Calibri" w:hAnsi="Calibri" w:cs="Calibri"/>
          <w:i/>
          <w:iCs/>
        </w:rPr>
        <w:t xml:space="preserve">Metoclopramide en </w:t>
      </w:r>
      <w:proofErr w:type="spellStart"/>
      <w:r w:rsidRPr="008F3B0A">
        <w:rPr>
          <w:rFonts w:ascii="Calibri" w:eastAsia="Calibri" w:hAnsi="Calibri" w:cs="Calibri"/>
          <w:i/>
          <w:iCs/>
        </w:rPr>
        <w:t>haldol</w:t>
      </w:r>
      <w:proofErr w:type="spellEnd"/>
      <w:r w:rsidRPr="008F3B0A">
        <w:rPr>
          <w:rFonts w:ascii="Calibri" w:eastAsia="Calibri" w:hAnsi="Calibri" w:cs="Calibri"/>
          <w:i/>
          <w:iCs/>
        </w:rPr>
        <w:t xml:space="preserve"> zijn beiden dopamine antagonisten, welke een overmatige afgifte van </w:t>
      </w:r>
      <w:proofErr w:type="spellStart"/>
      <w:r w:rsidRPr="008F3B0A">
        <w:rPr>
          <w:rFonts w:ascii="Calibri" w:eastAsia="Calibri" w:hAnsi="Calibri" w:cs="Calibri"/>
          <w:i/>
          <w:iCs/>
        </w:rPr>
        <w:t>cetylcholine</w:t>
      </w:r>
      <w:proofErr w:type="spellEnd"/>
      <w:r w:rsidRPr="008F3B0A">
        <w:rPr>
          <w:rFonts w:ascii="Calibri" w:eastAsia="Calibri" w:hAnsi="Calibri" w:cs="Calibri"/>
          <w:i/>
          <w:iCs/>
        </w:rPr>
        <w:t xml:space="preserve"> kunnen veroorzaken. Hierdoor kunnen o.a. meer extrapiramidale symptomen ontstaan</w:t>
      </w:r>
      <w:r w:rsidRPr="008F3B0A">
        <w:rPr>
          <w:rFonts w:ascii="Calibri" w:eastAsia="Calibri" w:hAnsi="Calibri" w:cs="Calibri"/>
          <w:i/>
          <w:iCs/>
          <w:color w:val="000000"/>
        </w:rPr>
        <w:t xml:space="preserve">. </w:t>
      </w:r>
    </w:p>
    <w:p w14:paraId="2226CD4E" w14:textId="77777777" w:rsidR="008F3B0A" w:rsidRPr="008F3B0A" w:rsidRDefault="008F3B0A" w:rsidP="008F3B0A">
      <w:pPr>
        <w:suppressAutoHyphens w:val="0"/>
        <w:rPr>
          <w:rFonts w:ascii="Calibri" w:eastAsia="Calibri" w:hAnsi="Calibri" w:cs="Calibri"/>
          <w:i/>
          <w:iCs/>
        </w:rPr>
      </w:pPr>
    </w:p>
    <w:p w14:paraId="459EE0C8"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3. Wat is een veelvoorkomende bijwerking van domperidon?</w:t>
      </w:r>
    </w:p>
    <w:p w14:paraId="7B224260" w14:textId="77777777" w:rsidR="008F3B0A" w:rsidRPr="008F3B0A" w:rsidRDefault="008F3B0A" w:rsidP="008F3B0A">
      <w:pPr>
        <w:numPr>
          <w:ilvl w:val="0"/>
          <w:numId w:val="5"/>
        </w:numPr>
        <w:suppressAutoHyphens w:val="0"/>
        <w:contextualSpacing/>
        <w:rPr>
          <w:rFonts w:ascii="Calibri" w:eastAsia="Calibri" w:hAnsi="Calibri" w:cs="Calibri"/>
        </w:rPr>
      </w:pPr>
      <w:proofErr w:type="spellStart"/>
      <w:r w:rsidRPr="008F3B0A">
        <w:rPr>
          <w:rFonts w:ascii="Calibri" w:eastAsia="Calibri" w:hAnsi="Calibri" w:cs="Calibri"/>
        </w:rPr>
        <w:t>QT-interval</w:t>
      </w:r>
      <w:proofErr w:type="spellEnd"/>
      <w:r w:rsidRPr="008F3B0A">
        <w:rPr>
          <w:rFonts w:ascii="Calibri" w:eastAsia="Calibri" w:hAnsi="Calibri" w:cs="Calibri"/>
        </w:rPr>
        <w:t xml:space="preserve"> verlenging</w:t>
      </w:r>
    </w:p>
    <w:p w14:paraId="6C596864" w14:textId="77777777" w:rsidR="008F3B0A" w:rsidRPr="008F3B0A" w:rsidRDefault="008F3B0A" w:rsidP="008F3B0A">
      <w:pPr>
        <w:numPr>
          <w:ilvl w:val="0"/>
          <w:numId w:val="5"/>
        </w:numPr>
        <w:suppressAutoHyphens w:val="0"/>
        <w:contextualSpacing/>
        <w:rPr>
          <w:rFonts w:ascii="Calibri" w:eastAsia="Calibri" w:hAnsi="Calibri" w:cs="Calibri"/>
        </w:rPr>
      </w:pPr>
      <w:proofErr w:type="spellStart"/>
      <w:r w:rsidRPr="008F3B0A">
        <w:rPr>
          <w:rFonts w:ascii="Calibri" w:eastAsia="Calibri" w:hAnsi="Calibri" w:cs="Calibri"/>
        </w:rPr>
        <w:t>Extrapyramidale</w:t>
      </w:r>
      <w:proofErr w:type="spellEnd"/>
      <w:r w:rsidRPr="008F3B0A">
        <w:rPr>
          <w:rFonts w:ascii="Calibri" w:eastAsia="Calibri" w:hAnsi="Calibri" w:cs="Calibri"/>
        </w:rPr>
        <w:t xml:space="preserve"> symptomen</w:t>
      </w:r>
    </w:p>
    <w:p w14:paraId="3D06A669" w14:textId="77777777" w:rsidR="008F3B0A" w:rsidRPr="008F3B0A" w:rsidRDefault="008F3B0A" w:rsidP="008F3B0A">
      <w:pPr>
        <w:numPr>
          <w:ilvl w:val="0"/>
          <w:numId w:val="5"/>
        </w:numPr>
        <w:suppressAutoHyphens w:val="0"/>
        <w:contextualSpacing/>
        <w:rPr>
          <w:rFonts w:ascii="Calibri" w:eastAsia="Calibri" w:hAnsi="Calibri" w:cs="Calibri"/>
          <w:b/>
          <w:bCs/>
        </w:rPr>
      </w:pPr>
      <w:r w:rsidRPr="008F3B0A">
        <w:rPr>
          <w:rFonts w:ascii="Calibri" w:eastAsia="Calibri" w:hAnsi="Calibri" w:cs="Calibri"/>
          <w:b/>
          <w:bCs/>
        </w:rPr>
        <w:t>Droge mond</w:t>
      </w:r>
    </w:p>
    <w:p w14:paraId="432ADB24"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t>Bron: Farmacotherapeutisch Kompas. Alle drie de antwoorden zijn bijwerkingen, maar droge mond klachten zijn het vaakst voorkomend, waarbij QT-tijd verlenging het minst (zeer zeldzaam).</w:t>
      </w:r>
    </w:p>
    <w:p w14:paraId="5E25DB7A" w14:textId="77777777" w:rsidR="008F3B0A" w:rsidRPr="008F3B0A" w:rsidRDefault="008F3B0A" w:rsidP="008F3B0A">
      <w:pPr>
        <w:suppressAutoHyphens w:val="0"/>
        <w:rPr>
          <w:rFonts w:ascii="Calibri" w:eastAsia="Calibri" w:hAnsi="Calibri" w:cs="Calibri"/>
        </w:rPr>
      </w:pPr>
    </w:p>
    <w:p w14:paraId="6D61CAA2"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 xml:space="preserve">4. Misselijkheid en braken als gevolg van conditionering kan voorkomen bij kankerpatiënten die chemotherapie ondergaan. Welk middel is eerste keus bij </w:t>
      </w:r>
      <w:proofErr w:type="spellStart"/>
      <w:r w:rsidRPr="008F3B0A">
        <w:rPr>
          <w:rFonts w:ascii="Calibri" w:eastAsia="Calibri" w:hAnsi="Calibri" w:cs="Calibri"/>
        </w:rPr>
        <w:t>anticipatoire</w:t>
      </w:r>
      <w:proofErr w:type="spellEnd"/>
      <w:r w:rsidRPr="008F3B0A">
        <w:rPr>
          <w:rFonts w:ascii="Calibri" w:eastAsia="Calibri" w:hAnsi="Calibri" w:cs="Calibri"/>
        </w:rPr>
        <w:t xml:space="preserve"> misselijkheid?</w:t>
      </w:r>
    </w:p>
    <w:p w14:paraId="5BA79798" w14:textId="77777777" w:rsidR="008F3B0A" w:rsidRPr="008F3B0A" w:rsidRDefault="008F3B0A" w:rsidP="008F3B0A">
      <w:pPr>
        <w:numPr>
          <w:ilvl w:val="0"/>
          <w:numId w:val="8"/>
        </w:numPr>
        <w:suppressAutoHyphens w:val="0"/>
        <w:contextualSpacing/>
        <w:rPr>
          <w:rFonts w:ascii="Calibri" w:eastAsia="Calibri" w:hAnsi="Calibri" w:cs="Calibri"/>
          <w:b/>
          <w:bCs/>
        </w:rPr>
      </w:pPr>
      <w:proofErr w:type="spellStart"/>
      <w:r w:rsidRPr="008F3B0A">
        <w:rPr>
          <w:rFonts w:ascii="Calibri" w:eastAsia="Calibri" w:hAnsi="Calibri" w:cs="Calibri"/>
          <w:b/>
          <w:bCs/>
        </w:rPr>
        <w:t>Lorazepam</w:t>
      </w:r>
      <w:proofErr w:type="spellEnd"/>
    </w:p>
    <w:p w14:paraId="476F8DE4" w14:textId="77777777" w:rsidR="008F3B0A" w:rsidRPr="008F3B0A" w:rsidRDefault="008F3B0A" w:rsidP="008F3B0A">
      <w:pPr>
        <w:numPr>
          <w:ilvl w:val="0"/>
          <w:numId w:val="8"/>
        </w:numPr>
        <w:suppressAutoHyphens w:val="0"/>
        <w:contextualSpacing/>
        <w:rPr>
          <w:rFonts w:ascii="Calibri" w:eastAsia="Calibri" w:hAnsi="Calibri" w:cs="Calibri"/>
        </w:rPr>
      </w:pPr>
      <w:proofErr w:type="spellStart"/>
      <w:r w:rsidRPr="008F3B0A">
        <w:rPr>
          <w:rFonts w:ascii="Calibri" w:eastAsia="Calibri" w:hAnsi="Calibri" w:cs="Calibri"/>
        </w:rPr>
        <w:t>Haldol</w:t>
      </w:r>
      <w:proofErr w:type="spellEnd"/>
    </w:p>
    <w:p w14:paraId="1DA33E58" w14:textId="77777777" w:rsidR="008F3B0A" w:rsidRPr="008F3B0A" w:rsidRDefault="008F3B0A" w:rsidP="008F3B0A">
      <w:pPr>
        <w:numPr>
          <w:ilvl w:val="0"/>
          <w:numId w:val="8"/>
        </w:numPr>
        <w:suppressAutoHyphens w:val="0"/>
        <w:contextualSpacing/>
        <w:rPr>
          <w:rFonts w:ascii="Calibri" w:eastAsia="Calibri" w:hAnsi="Calibri" w:cs="Calibri"/>
        </w:rPr>
      </w:pPr>
      <w:r w:rsidRPr="008F3B0A">
        <w:rPr>
          <w:rFonts w:ascii="Calibri" w:eastAsia="Calibri" w:hAnsi="Calibri" w:cs="Calibri"/>
        </w:rPr>
        <w:t>Metoclopramide</w:t>
      </w:r>
    </w:p>
    <w:p w14:paraId="1A9B79A2"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t>Bron: Misselijkheid en braken, Richtlijn via Pallialine.</w:t>
      </w:r>
    </w:p>
    <w:p w14:paraId="5995F026" w14:textId="77777777" w:rsidR="008F3B0A" w:rsidRPr="008F3B0A" w:rsidRDefault="008F3B0A" w:rsidP="008F3B0A">
      <w:pPr>
        <w:suppressAutoHyphens w:val="0"/>
        <w:rPr>
          <w:rFonts w:ascii="Calibri" w:eastAsia="Calibri" w:hAnsi="Calibri" w:cs="Calibri"/>
          <w:i/>
          <w:iCs/>
        </w:rPr>
      </w:pPr>
    </w:p>
    <w:p w14:paraId="682AD9C3"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5. Wat is de meest voorkomende oorzaak van misselijkheid en/of braken?</w:t>
      </w:r>
    </w:p>
    <w:p w14:paraId="4EF106A0" w14:textId="77777777" w:rsidR="008F3B0A" w:rsidRPr="008F3B0A" w:rsidRDefault="008F3B0A" w:rsidP="008F3B0A">
      <w:pPr>
        <w:numPr>
          <w:ilvl w:val="0"/>
          <w:numId w:val="7"/>
        </w:numPr>
        <w:suppressAutoHyphens w:val="0"/>
        <w:contextualSpacing/>
        <w:rPr>
          <w:rFonts w:ascii="Calibri" w:eastAsia="Calibri" w:hAnsi="Calibri" w:cs="Calibri"/>
        </w:rPr>
      </w:pPr>
      <w:r w:rsidRPr="008F3B0A">
        <w:rPr>
          <w:rFonts w:ascii="Calibri" w:eastAsia="Calibri" w:hAnsi="Calibri" w:cs="Calibri"/>
        </w:rPr>
        <w:t>Metabole of chemische oorzaken</w:t>
      </w:r>
    </w:p>
    <w:p w14:paraId="0F97FA79" w14:textId="77777777" w:rsidR="008F3B0A" w:rsidRPr="008F3B0A" w:rsidRDefault="008F3B0A" w:rsidP="008F3B0A">
      <w:pPr>
        <w:numPr>
          <w:ilvl w:val="0"/>
          <w:numId w:val="7"/>
        </w:numPr>
        <w:suppressAutoHyphens w:val="0"/>
        <w:contextualSpacing/>
        <w:rPr>
          <w:rFonts w:ascii="Calibri" w:eastAsia="Calibri" w:hAnsi="Calibri" w:cs="Calibri"/>
          <w:b/>
          <w:bCs/>
        </w:rPr>
      </w:pPr>
      <w:r w:rsidRPr="008F3B0A">
        <w:rPr>
          <w:rFonts w:ascii="Calibri" w:eastAsia="Calibri" w:hAnsi="Calibri" w:cs="Calibri"/>
          <w:b/>
          <w:bCs/>
        </w:rPr>
        <w:t>Vertraagde maagontlediging</w:t>
      </w:r>
    </w:p>
    <w:p w14:paraId="5470BF55" w14:textId="77777777" w:rsidR="008F3B0A" w:rsidRPr="008F3B0A" w:rsidRDefault="008F3B0A" w:rsidP="008F3B0A">
      <w:pPr>
        <w:numPr>
          <w:ilvl w:val="0"/>
          <w:numId w:val="7"/>
        </w:numPr>
        <w:suppressAutoHyphens w:val="0"/>
        <w:contextualSpacing/>
        <w:rPr>
          <w:rFonts w:ascii="Calibri" w:eastAsia="Calibri" w:hAnsi="Calibri" w:cs="Calibri"/>
        </w:rPr>
      </w:pPr>
      <w:r w:rsidRPr="008F3B0A">
        <w:rPr>
          <w:rFonts w:ascii="Calibri" w:eastAsia="Calibri" w:hAnsi="Calibri" w:cs="Calibri"/>
        </w:rPr>
        <w:t>Cerebrale en psychische oorzaken</w:t>
      </w:r>
    </w:p>
    <w:p w14:paraId="046915BF"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lastRenderedPageBreak/>
        <w:t>Bron: Misselijkheid en braken, Richtlijn via Pallialine.</w:t>
      </w:r>
    </w:p>
    <w:p w14:paraId="4E73E926" w14:textId="77777777" w:rsidR="008F3B0A" w:rsidRPr="008F3B0A" w:rsidRDefault="008F3B0A" w:rsidP="008F3B0A">
      <w:pPr>
        <w:suppressAutoHyphens w:val="0"/>
        <w:rPr>
          <w:rFonts w:ascii="Calibri" w:eastAsia="Calibri" w:hAnsi="Calibri" w:cs="Calibri"/>
        </w:rPr>
      </w:pPr>
    </w:p>
    <w:p w14:paraId="4FC42973"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6. Wanneer wordt haloperidol geadviseerd als behandeling van misselijkheid en braken in de palliatieve fase?</w:t>
      </w:r>
    </w:p>
    <w:p w14:paraId="33770808" w14:textId="77777777" w:rsidR="008F3B0A" w:rsidRPr="008F3B0A" w:rsidRDefault="008F3B0A" w:rsidP="008F3B0A">
      <w:pPr>
        <w:numPr>
          <w:ilvl w:val="0"/>
          <w:numId w:val="6"/>
        </w:numPr>
        <w:suppressAutoHyphens w:val="0"/>
        <w:contextualSpacing/>
        <w:rPr>
          <w:rFonts w:ascii="Calibri" w:eastAsia="Calibri" w:hAnsi="Calibri" w:cs="Calibri"/>
        </w:rPr>
      </w:pPr>
      <w:r w:rsidRPr="008F3B0A">
        <w:rPr>
          <w:rFonts w:ascii="Calibri" w:eastAsia="Calibri" w:hAnsi="Calibri" w:cs="Calibri"/>
        </w:rPr>
        <w:t>Bij patiënten met dementie als 1</w:t>
      </w:r>
      <w:r w:rsidRPr="008F3B0A">
        <w:rPr>
          <w:rFonts w:ascii="Calibri" w:eastAsia="Calibri" w:hAnsi="Calibri" w:cs="Calibri"/>
          <w:vertAlign w:val="superscript"/>
        </w:rPr>
        <w:t>e</w:t>
      </w:r>
      <w:r w:rsidRPr="008F3B0A">
        <w:rPr>
          <w:rFonts w:ascii="Calibri" w:eastAsia="Calibri" w:hAnsi="Calibri" w:cs="Calibri"/>
        </w:rPr>
        <w:t xml:space="preserve"> keus</w:t>
      </w:r>
    </w:p>
    <w:p w14:paraId="787BD9EB" w14:textId="77777777" w:rsidR="008F3B0A" w:rsidRPr="008F3B0A" w:rsidRDefault="008F3B0A" w:rsidP="008F3B0A">
      <w:pPr>
        <w:numPr>
          <w:ilvl w:val="0"/>
          <w:numId w:val="6"/>
        </w:numPr>
        <w:suppressAutoHyphens w:val="0"/>
        <w:contextualSpacing/>
        <w:rPr>
          <w:rFonts w:ascii="Calibri" w:eastAsia="Calibri" w:hAnsi="Calibri" w:cs="Calibri"/>
          <w:b/>
          <w:bCs/>
        </w:rPr>
      </w:pPr>
      <w:r w:rsidRPr="008F3B0A">
        <w:rPr>
          <w:rFonts w:ascii="Calibri" w:eastAsia="Calibri" w:hAnsi="Calibri" w:cs="Calibri"/>
          <w:b/>
          <w:bCs/>
        </w:rPr>
        <w:t>Bij alle patiënten als alternatief voor metoclopramide of domperidon</w:t>
      </w:r>
    </w:p>
    <w:p w14:paraId="4264035B" w14:textId="77777777" w:rsidR="008F3B0A" w:rsidRPr="008F3B0A" w:rsidRDefault="008F3B0A" w:rsidP="008F3B0A">
      <w:pPr>
        <w:numPr>
          <w:ilvl w:val="0"/>
          <w:numId w:val="6"/>
        </w:numPr>
        <w:suppressAutoHyphens w:val="0"/>
        <w:contextualSpacing/>
        <w:rPr>
          <w:rFonts w:ascii="Calibri" w:eastAsia="Calibri" w:hAnsi="Calibri" w:cs="Calibri"/>
        </w:rPr>
      </w:pPr>
      <w:r w:rsidRPr="008F3B0A">
        <w:rPr>
          <w:rFonts w:ascii="Calibri" w:eastAsia="Calibri" w:hAnsi="Calibri" w:cs="Calibri"/>
        </w:rPr>
        <w:t>Bij patiënten met een psychiatrische co-morbiditeit</w:t>
      </w:r>
    </w:p>
    <w:p w14:paraId="11E1A4FC"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t>Bron: Misselijkheid en braken, Richtlijn via Pallialine. Haloperidol wordt geadviseerd als alternatief voor metoclopramide of domperidon, en met name wanneer er een indicatie voor is op bijkomende zaken zoals hallucinaties of een delier.</w:t>
      </w:r>
    </w:p>
    <w:p w14:paraId="188312BE" w14:textId="77777777" w:rsidR="008F3B0A" w:rsidRPr="008F3B0A" w:rsidRDefault="008F3B0A" w:rsidP="008F3B0A">
      <w:pPr>
        <w:suppressAutoHyphens w:val="0"/>
        <w:rPr>
          <w:rFonts w:ascii="Calibri" w:eastAsia="Calibri" w:hAnsi="Calibri" w:cs="Calibri"/>
        </w:rPr>
      </w:pPr>
    </w:p>
    <w:p w14:paraId="7772C987"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 xml:space="preserve">7. Hoe wordt het braakcentrum geactiveerd wanneer er sprake is van een metabole afwijking, zoals een </w:t>
      </w:r>
      <w:proofErr w:type="spellStart"/>
      <w:r w:rsidRPr="008F3B0A">
        <w:rPr>
          <w:rFonts w:ascii="Calibri" w:eastAsia="Calibri" w:hAnsi="Calibri" w:cs="Calibri"/>
        </w:rPr>
        <w:t>hypercalciëmie</w:t>
      </w:r>
      <w:proofErr w:type="spellEnd"/>
      <w:r w:rsidRPr="008F3B0A">
        <w:rPr>
          <w:rFonts w:ascii="Calibri" w:eastAsia="Calibri" w:hAnsi="Calibri" w:cs="Calibri"/>
        </w:rPr>
        <w:t xml:space="preserve"> of </w:t>
      </w:r>
      <w:proofErr w:type="spellStart"/>
      <w:r w:rsidRPr="008F3B0A">
        <w:rPr>
          <w:rFonts w:ascii="Calibri" w:eastAsia="Calibri" w:hAnsi="Calibri" w:cs="Calibri"/>
        </w:rPr>
        <w:t>nierinsufficientie</w:t>
      </w:r>
      <w:proofErr w:type="spellEnd"/>
      <w:r w:rsidRPr="008F3B0A">
        <w:rPr>
          <w:rFonts w:ascii="Calibri" w:eastAsia="Calibri" w:hAnsi="Calibri" w:cs="Calibri"/>
        </w:rPr>
        <w:t>?</w:t>
      </w:r>
    </w:p>
    <w:p w14:paraId="09AA3D54" w14:textId="77777777" w:rsidR="008F3B0A" w:rsidRPr="008F3B0A" w:rsidRDefault="008F3B0A" w:rsidP="008F3B0A">
      <w:pPr>
        <w:numPr>
          <w:ilvl w:val="0"/>
          <w:numId w:val="9"/>
        </w:numPr>
        <w:suppressAutoHyphens w:val="0"/>
        <w:contextualSpacing/>
        <w:rPr>
          <w:rFonts w:ascii="Calibri" w:eastAsia="Calibri" w:hAnsi="Calibri" w:cs="Calibri"/>
        </w:rPr>
      </w:pPr>
      <w:proofErr w:type="gramStart"/>
      <w:r w:rsidRPr="008F3B0A">
        <w:rPr>
          <w:rFonts w:ascii="Calibri" w:eastAsia="Calibri" w:hAnsi="Calibri" w:cs="Calibri"/>
        </w:rPr>
        <w:t>perifere</w:t>
      </w:r>
      <w:proofErr w:type="gramEnd"/>
      <w:r w:rsidRPr="008F3B0A">
        <w:rPr>
          <w:rFonts w:ascii="Calibri" w:eastAsia="Calibri" w:hAnsi="Calibri" w:cs="Calibri"/>
        </w:rPr>
        <w:t xml:space="preserve"> stimulatie van chemo- en </w:t>
      </w:r>
      <w:proofErr w:type="spellStart"/>
      <w:r w:rsidRPr="008F3B0A">
        <w:rPr>
          <w:rFonts w:ascii="Calibri" w:eastAsia="Calibri" w:hAnsi="Calibri" w:cs="Calibri"/>
        </w:rPr>
        <w:t>mechanoreceptoren</w:t>
      </w:r>
      <w:proofErr w:type="spellEnd"/>
      <w:r w:rsidRPr="008F3B0A">
        <w:rPr>
          <w:rFonts w:ascii="Calibri" w:eastAsia="Calibri" w:hAnsi="Calibri" w:cs="Calibri"/>
        </w:rPr>
        <w:t xml:space="preserve"> en nervus vagus</w:t>
      </w:r>
    </w:p>
    <w:p w14:paraId="62FF679A" w14:textId="77777777" w:rsidR="008F3B0A" w:rsidRPr="008F3B0A" w:rsidRDefault="008F3B0A" w:rsidP="008F3B0A">
      <w:pPr>
        <w:numPr>
          <w:ilvl w:val="0"/>
          <w:numId w:val="9"/>
        </w:numPr>
        <w:suppressAutoHyphens w:val="0"/>
        <w:contextualSpacing/>
        <w:rPr>
          <w:rFonts w:ascii="Calibri" w:eastAsia="Calibri" w:hAnsi="Calibri" w:cs="Calibri"/>
          <w:b/>
          <w:bCs/>
        </w:rPr>
      </w:pPr>
      <w:proofErr w:type="gramStart"/>
      <w:r w:rsidRPr="008F3B0A">
        <w:rPr>
          <w:rFonts w:ascii="Calibri" w:eastAsia="Calibri" w:hAnsi="Calibri" w:cs="Calibri"/>
          <w:b/>
          <w:bCs/>
        </w:rPr>
        <w:t>centrale</w:t>
      </w:r>
      <w:proofErr w:type="gramEnd"/>
      <w:r w:rsidRPr="008F3B0A">
        <w:rPr>
          <w:rFonts w:ascii="Calibri" w:eastAsia="Calibri" w:hAnsi="Calibri" w:cs="Calibri"/>
          <w:b/>
          <w:bCs/>
        </w:rPr>
        <w:t xml:space="preserve"> stimulatie via de chemoreceptor triggerzone</w:t>
      </w:r>
    </w:p>
    <w:p w14:paraId="7B365F99" w14:textId="77777777" w:rsidR="008F3B0A" w:rsidRPr="008F3B0A" w:rsidRDefault="008F3B0A" w:rsidP="008F3B0A">
      <w:pPr>
        <w:numPr>
          <w:ilvl w:val="0"/>
          <w:numId w:val="9"/>
        </w:numPr>
        <w:suppressAutoHyphens w:val="0"/>
        <w:contextualSpacing/>
        <w:rPr>
          <w:rFonts w:ascii="Calibri" w:eastAsia="Calibri" w:hAnsi="Calibri" w:cs="Calibri"/>
        </w:rPr>
      </w:pPr>
      <w:proofErr w:type="gramStart"/>
      <w:r w:rsidRPr="008F3B0A">
        <w:rPr>
          <w:rFonts w:ascii="Calibri" w:eastAsia="Calibri" w:hAnsi="Calibri" w:cs="Calibri"/>
        </w:rPr>
        <w:t>centrale</w:t>
      </w:r>
      <w:proofErr w:type="gramEnd"/>
      <w:r w:rsidRPr="008F3B0A">
        <w:rPr>
          <w:rFonts w:ascii="Calibri" w:eastAsia="Calibri" w:hAnsi="Calibri" w:cs="Calibri"/>
        </w:rPr>
        <w:t xml:space="preserve"> stimulatie via de cortex cerebri</w:t>
      </w:r>
    </w:p>
    <w:p w14:paraId="6FFE7CEC"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t>Bron: Misselijkheid en braken, Richtlijn via Pallialine. Centrale stimulatie via de CRT vindt plaats bij medicatie of metabole afwijkingen, waarbij neurokinine-1, dopamine 2, en serotonine receptoren betrokken zijn.</w:t>
      </w:r>
    </w:p>
    <w:p w14:paraId="110B4BD2"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8. Opiaten hebben als veelvoorkomende bijwerking misselijkheid. Wat is het mechanisme hierachter?</w:t>
      </w:r>
    </w:p>
    <w:p w14:paraId="796861EC" w14:textId="77777777" w:rsidR="008F3B0A" w:rsidRPr="008F3B0A" w:rsidRDefault="008F3B0A" w:rsidP="008F3B0A">
      <w:pPr>
        <w:numPr>
          <w:ilvl w:val="0"/>
          <w:numId w:val="10"/>
        </w:numPr>
        <w:suppressAutoHyphens w:val="0"/>
        <w:contextualSpacing/>
        <w:rPr>
          <w:rFonts w:ascii="Calibri" w:eastAsia="Calibri" w:hAnsi="Calibri" w:cs="Calibri"/>
        </w:rPr>
      </w:pPr>
      <w:proofErr w:type="gramStart"/>
      <w:r w:rsidRPr="008F3B0A">
        <w:rPr>
          <w:rFonts w:ascii="Calibri" w:eastAsia="Calibri" w:hAnsi="Calibri" w:cs="Calibri"/>
        </w:rPr>
        <w:t>invloed</w:t>
      </w:r>
      <w:proofErr w:type="gramEnd"/>
      <w:r w:rsidRPr="008F3B0A">
        <w:rPr>
          <w:rFonts w:ascii="Calibri" w:eastAsia="Calibri" w:hAnsi="Calibri" w:cs="Calibri"/>
        </w:rPr>
        <w:t xml:space="preserve"> op maagontlediging (vertraging)</w:t>
      </w:r>
    </w:p>
    <w:p w14:paraId="34818223" w14:textId="77777777" w:rsidR="008F3B0A" w:rsidRPr="008F3B0A" w:rsidRDefault="008F3B0A" w:rsidP="008F3B0A">
      <w:pPr>
        <w:numPr>
          <w:ilvl w:val="0"/>
          <w:numId w:val="10"/>
        </w:numPr>
        <w:suppressAutoHyphens w:val="0"/>
        <w:contextualSpacing/>
        <w:rPr>
          <w:rFonts w:ascii="Calibri" w:eastAsia="Calibri" w:hAnsi="Calibri" w:cs="Calibri"/>
        </w:rPr>
      </w:pPr>
      <w:proofErr w:type="gramStart"/>
      <w:r w:rsidRPr="008F3B0A">
        <w:rPr>
          <w:rFonts w:ascii="Calibri" w:eastAsia="Calibri" w:hAnsi="Calibri" w:cs="Calibri"/>
        </w:rPr>
        <w:t>invloed</w:t>
      </w:r>
      <w:proofErr w:type="gramEnd"/>
      <w:r w:rsidRPr="008F3B0A">
        <w:rPr>
          <w:rFonts w:ascii="Calibri" w:eastAsia="Calibri" w:hAnsi="Calibri" w:cs="Calibri"/>
        </w:rPr>
        <w:t xml:space="preserve"> op chemoreceptor triggerzone in de hersenstam</w:t>
      </w:r>
    </w:p>
    <w:p w14:paraId="676A45AA" w14:textId="77777777" w:rsidR="008F3B0A" w:rsidRPr="008F3B0A" w:rsidRDefault="008F3B0A" w:rsidP="008F3B0A">
      <w:pPr>
        <w:numPr>
          <w:ilvl w:val="0"/>
          <w:numId w:val="10"/>
        </w:numPr>
        <w:suppressAutoHyphens w:val="0"/>
        <w:contextualSpacing/>
        <w:rPr>
          <w:rFonts w:ascii="Calibri" w:eastAsia="Calibri" w:hAnsi="Calibri" w:cs="Calibri"/>
        </w:rPr>
      </w:pPr>
      <w:proofErr w:type="gramStart"/>
      <w:r w:rsidRPr="008F3B0A">
        <w:rPr>
          <w:rFonts w:ascii="Calibri" w:eastAsia="Calibri" w:hAnsi="Calibri" w:cs="Calibri"/>
        </w:rPr>
        <w:t>invloed</w:t>
      </w:r>
      <w:proofErr w:type="gramEnd"/>
      <w:r w:rsidRPr="008F3B0A">
        <w:rPr>
          <w:rFonts w:ascii="Calibri" w:eastAsia="Calibri" w:hAnsi="Calibri" w:cs="Calibri"/>
        </w:rPr>
        <w:t xml:space="preserve"> op het vestibulaire systeem</w:t>
      </w:r>
    </w:p>
    <w:p w14:paraId="72FF7980" w14:textId="77777777" w:rsidR="008F3B0A" w:rsidRPr="008F3B0A" w:rsidRDefault="008F3B0A" w:rsidP="008F3B0A">
      <w:pPr>
        <w:numPr>
          <w:ilvl w:val="0"/>
          <w:numId w:val="10"/>
        </w:numPr>
        <w:suppressAutoHyphens w:val="0"/>
        <w:contextualSpacing/>
        <w:rPr>
          <w:rFonts w:ascii="Calibri" w:eastAsia="Calibri" w:hAnsi="Calibri" w:cs="Calibri"/>
          <w:b/>
          <w:bCs/>
        </w:rPr>
      </w:pPr>
      <w:r w:rsidRPr="008F3B0A">
        <w:rPr>
          <w:rFonts w:ascii="Calibri" w:eastAsia="Calibri" w:hAnsi="Calibri" w:cs="Calibri"/>
          <w:b/>
          <w:bCs/>
        </w:rPr>
        <w:t>Alle bovenstaande opties</w:t>
      </w:r>
    </w:p>
    <w:p w14:paraId="4DE50F2C" w14:textId="77777777" w:rsidR="008F3B0A" w:rsidRPr="008F3B0A" w:rsidRDefault="008F3B0A" w:rsidP="008F3B0A">
      <w:pPr>
        <w:suppressAutoHyphens w:val="0"/>
        <w:rPr>
          <w:rFonts w:ascii="Calibri" w:eastAsia="Calibri" w:hAnsi="Calibri" w:cs="Calibri"/>
          <w:i/>
          <w:iCs/>
          <w:color w:val="222222"/>
          <w:shd w:val="clear" w:color="auto" w:fill="FFFFFF"/>
        </w:rPr>
      </w:pPr>
      <w:r w:rsidRPr="008F3B0A">
        <w:rPr>
          <w:rFonts w:ascii="Calibri" w:eastAsia="Calibri" w:hAnsi="Calibri" w:cs="Calibri"/>
          <w:i/>
          <w:iCs/>
        </w:rPr>
        <w:t xml:space="preserve">Bron: Misselijkheid en braken, Richtlijn via Pallialine &amp; </w:t>
      </w:r>
      <w:r w:rsidRPr="008F3B0A">
        <w:rPr>
          <w:rFonts w:ascii="Calibri" w:eastAsia="Calibri" w:hAnsi="Calibri" w:cs="Calibri"/>
          <w:i/>
          <w:iCs/>
          <w:color w:val="222222"/>
          <w:shd w:val="clear" w:color="auto" w:fill="FFFFFF"/>
        </w:rPr>
        <w:t xml:space="preserve">Koelewijn, M., &amp; </w:t>
      </w:r>
      <w:proofErr w:type="spellStart"/>
      <w:r w:rsidRPr="008F3B0A">
        <w:rPr>
          <w:rFonts w:ascii="Calibri" w:eastAsia="Calibri" w:hAnsi="Calibri" w:cs="Calibri"/>
          <w:i/>
          <w:iCs/>
          <w:color w:val="222222"/>
          <w:shd w:val="clear" w:color="auto" w:fill="FFFFFF"/>
        </w:rPr>
        <w:t>Wanrooij</w:t>
      </w:r>
      <w:proofErr w:type="spellEnd"/>
      <w:r w:rsidRPr="008F3B0A">
        <w:rPr>
          <w:rFonts w:ascii="Calibri" w:eastAsia="Calibri" w:hAnsi="Calibri" w:cs="Calibri"/>
          <w:i/>
          <w:iCs/>
          <w:color w:val="222222"/>
          <w:shd w:val="clear" w:color="auto" w:fill="FFFFFF"/>
        </w:rPr>
        <w:t>, B. (2005). De behandeling van misselijkheid en braken in de palliatieve fase. Huisarts en wetenschap, 48(4), 772-780.</w:t>
      </w:r>
    </w:p>
    <w:p w14:paraId="6783E592" w14:textId="77777777" w:rsidR="008F3B0A" w:rsidRPr="008F3B0A" w:rsidRDefault="008F3B0A" w:rsidP="008F3B0A">
      <w:pPr>
        <w:suppressAutoHyphens w:val="0"/>
        <w:rPr>
          <w:rFonts w:ascii="Calibri" w:eastAsia="Calibri" w:hAnsi="Calibri" w:cs="Calibri"/>
          <w:color w:val="222222"/>
          <w:shd w:val="clear" w:color="auto" w:fill="FFFFFF"/>
        </w:rPr>
      </w:pPr>
    </w:p>
    <w:p w14:paraId="4A0B0308" w14:textId="77777777" w:rsidR="008F3B0A" w:rsidRPr="008F3B0A" w:rsidRDefault="008F3B0A" w:rsidP="008F3B0A">
      <w:pPr>
        <w:suppressAutoHyphens w:val="0"/>
        <w:rPr>
          <w:rFonts w:ascii="Calibri" w:eastAsia="Calibri" w:hAnsi="Calibri" w:cs="Calibri"/>
          <w:color w:val="222222"/>
          <w:shd w:val="clear" w:color="auto" w:fill="FFFFFF"/>
        </w:rPr>
      </w:pPr>
      <w:r w:rsidRPr="008F3B0A">
        <w:rPr>
          <w:rFonts w:ascii="Calibri" w:eastAsia="Calibri" w:hAnsi="Calibri" w:cs="Calibri"/>
          <w:color w:val="222222"/>
          <w:shd w:val="clear" w:color="auto" w:fill="FFFFFF"/>
        </w:rPr>
        <w:t>9. Wat is de tweede stap in het stappenplan Misselijkheid en braken?</w:t>
      </w:r>
    </w:p>
    <w:p w14:paraId="23802073" w14:textId="77777777" w:rsidR="008F3B0A" w:rsidRPr="008F3B0A" w:rsidRDefault="008F3B0A" w:rsidP="008F3B0A">
      <w:pPr>
        <w:numPr>
          <w:ilvl w:val="0"/>
          <w:numId w:val="11"/>
        </w:numPr>
        <w:suppressAutoHyphens w:val="0"/>
        <w:contextualSpacing/>
        <w:rPr>
          <w:rFonts w:ascii="Calibri" w:eastAsia="Calibri" w:hAnsi="Calibri" w:cs="Calibri"/>
          <w:color w:val="222222"/>
          <w:shd w:val="clear" w:color="auto" w:fill="FFFFFF"/>
        </w:rPr>
      </w:pPr>
      <w:r w:rsidRPr="008F3B0A">
        <w:rPr>
          <w:rFonts w:ascii="Calibri" w:eastAsia="Calibri" w:hAnsi="Calibri" w:cs="Calibri"/>
          <w:color w:val="222222"/>
          <w:shd w:val="clear" w:color="auto" w:fill="FFFFFF"/>
        </w:rPr>
        <w:t>Domperidon</w:t>
      </w:r>
    </w:p>
    <w:p w14:paraId="0569ADC1" w14:textId="77777777" w:rsidR="008F3B0A" w:rsidRPr="008F3B0A" w:rsidRDefault="008F3B0A" w:rsidP="008F3B0A">
      <w:pPr>
        <w:numPr>
          <w:ilvl w:val="0"/>
          <w:numId w:val="11"/>
        </w:numPr>
        <w:suppressAutoHyphens w:val="0"/>
        <w:contextualSpacing/>
        <w:rPr>
          <w:rFonts w:ascii="Calibri" w:eastAsia="Calibri" w:hAnsi="Calibri" w:cs="Calibri"/>
          <w:b/>
          <w:bCs/>
          <w:color w:val="222222"/>
          <w:shd w:val="clear" w:color="auto" w:fill="FFFFFF"/>
        </w:rPr>
      </w:pPr>
      <w:r w:rsidRPr="008F3B0A">
        <w:rPr>
          <w:rFonts w:ascii="Calibri" w:eastAsia="Calibri" w:hAnsi="Calibri" w:cs="Calibri"/>
          <w:b/>
          <w:bCs/>
          <w:color w:val="222222"/>
          <w:shd w:val="clear" w:color="auto" w:fill="FFFFFF"/>
        </w:rPr>
        <w:t>Dexamethason</w:t>
      </w:r>
    </w:p>
    <w:p w14:paraId="423B6DA6" w14:textId="77777777" w:rsidR="008F3B0A" w:rsidRPr="008F3B0A" w:rsidRDefault="008F3B0A" w:rsidP="008F3B0A">
      <w:pPr>
        <w:numPr>
          <w:ilvl w:val="0"/>
          <w:numId w:val="11"/>
        </w:numPr>
        <w:suppressAutoHyphens w:val="0"/>
        <w:contextualSpacing/>
        <w:rPr>
          <w:rFonts w:ascii="Calibri" w:eastAsia="Calibri" w:hAnsi="Calibri" w:cs="Calibri"/>
          <w:color w:val="222222"/>
          <w:shd w:val="clear" w:color="auto" w:fill="FFFFFF"/>
        </w:rPr>
      </w:pPr>
      <w:proofErr w:type="spellStart"/>
      <w:r w:rsidRPr="008F3B0A">
        <w:rPr>
          <w:rFonts w:ascii="Calibri" w:eastAsia="Calibri" w:hAnsi="Calibri" w:cs="Calibri"/>
          <w:color w:val="222222"/>
          <w:shd w:val="clear" w:color="auto" w:fill="FFFFFF"/>
        </w:rPr>
        <w:t>Levomepromazine</w:t>
      </w:r>
      <w:proofErr w:type="spellEnd"/>
    </w:p>
    <w:p w14:paraId="7CEA5D68" w14:textId="77777777" w:rsidR="008F3B0A" w:rsidRPr="008F3B0A" w:rsidRDefault="008F3B0A" w:rsidP="008F3B0A">
      <w:pPr>
        <w:suppressAutoHyphens w:val="0"/>
        <w:rPr>
          <w:rFonts w:ascii="Calibri" w:eastAsia="Calibri" w:hAnsi="Calibri" w:cs="Calibri"/>
          <w:color w:val="222222"/>
          <w:shd w:val="clear" w:color="auto" w:fill="FFFFFF"/>
        </w:rPr>
      </w:pPr>
      <w:r w:rsidRPr="008F3B0A">
        <w:rPr>
          <w:rFonts w:ascii="Calibri" w:eastAsia="Calibri" w:hAnsi="Calibri" w:cs="Calibri"/>
          <w:i/>
          <w:iCs/>
        </w:rPr>
        <w:t>Bron: Misselijkheid en braken, Richtlijn via Pallialine.</w:t>
      </w:r>
    </w:p>
    <w:p w14:paraId="460E5265" w14:textId="77777777" w:rsidR="008F3B0A" w:rsidRPr="008F3B0A" w:rsidRDefault="008F3B0A" w:rsidP="008F3B0A">
      <w:pPr>
        <w:suppressAutoHyphens w:val="0"/>
        <w:rPr>
          <w:rFonts w:ascii="Calibri" w:eastAsia="Calibri" w:hAnsi="Calibri" w:cs="Calibri"/>
          <w:color w:val="222222"/>
          <w:shd w:val="clear" w:color="auto" w:fill="FFFFFF"/>
        </w:rPr>
      </w:pPr>
      <w:r w:rsidRPr="008F3B0A">
        <w:rPr>
          <w:rFonts w:ascii="Calibri" w:eastAsia="Calibri" w:hAnsi="Calibri" w:cs="Calibri"/>
          <w:color w:val="222222"/>
          <w:shd w:val="clear" w:color="auto" w:fill="FFFFFF"/>
        </w:rPr>
        <w:t>10. Een kankerpatiënt met nierfalen moet morgen een tweede radiotherapiesessie ondergaan. Bij de eerste sessie was de patiënt erg misselijk. Waar kies je voor?</w:t>
      </w:r>
    </w:p>
    <w:p w14:paraId="2E7BD106" w14:textId="77777777" w:rsidR="008F3B0A" w:rsidRPr="008F3B0A" w:rsidRDefault="008F3B0A" w:rsidP="008F3B0A">
      <w:pPr>
        <w:numPr>
          <w:ilvl w:val="0"/>
          <w:numId w:val="12"/>
        </w:numPr>
        <w:suppressAutoHyphens w:val="0"/>
        <w:contextualSpacing/>
        <w:rPr>
          <w:rFonts w:ascii="Calibri" w:eastAsia="Calibri" w:hAnsi="Calibri" w:cs="Calibri"/>
          <w:color w:val="222222"/>
          <w:shd w:val="clear" w:color="auto" w:fill="FFFFFF"/>
        </w:rPr>
      </w:pPr>
      <w:proofErr w:type="gramStart"/>
      <w:r w:rsidRPr="008F3B0A">
        <w:rPr>
          <w:rFonts w:ascii="Calibri" w:eastAsia="Calibri" w:hAnsi="Calibri" w:cs="Calibri"/>
          <w:color w:val="222222"/>
          <w:shd w:val="clear" w:color="auto" w:fill="FFFFFF"/>
        </w:rPr>
        <w:t>metoclopramide</w:t>
      </w:r>
      <w:proofErr w:type="gramEnd"/>
    </w:p>
    <w:p w14:paraId="5F0E8EF9" w14:textId="77777777" w:rsidR="008F3B0A" w:rsidRPr="008F3B0A" w:rsidRDefault="008F3B0A" w:rsidP="008F3B0A">
      <w:pPr>
        <w:numPr>
          <w:ilvl w:val="0"/>
          <w:numId w:val="12"/>
        </w:numPr>
        <w:suppressAutoHyphens w:val="0"/>
        <w:contextualSpacing/>
        <w:rPr>
          <w:rFonts w:ascii="Calibri" w:eastAsia="Calibri" w:hAnsi="Calibri" w:cs="Calibri"/>
          <w:color w:val="222222"/>
          <w:shd w:val="clear" w:color="auto" w:fill="FFFFFF"/>
        </w:rPr>
      </w:pPr>
      <w:proofErr w:type="gramStart"/>
      <w:r w:rsidRPr="008F3B0A">
        <w:rPr>
          <w:rFonts w:ascii="Calibri" w:eastAsia="Calibri" w:hAnsi="Calibri" w:cs="Calibri"/>
          <w:color w:val="222222"/>
          <w:shd w:val="clear" w:color="auto" w:fill="FFFFFF"/>
        </w:rPr>
        <w:t>scopolamine</w:t>
      </w:r>
      <w:proofErr w:type="gramEnd"/>
    </w:p>
    <w:p w14:paraId="4C8FBE59" w14:textId="77777777" w:rsidR="008F3B0A" w:rsidRPr="008F3B0A" w:rsidRDefault="008F3B0A" w:rsidP="008F3B0A">
      <w:pPr>
        <w:numPr>
          <w:ilvl w:val="0"/>
          <w:numId w:val="12"/>
        </w:numPr>
        <w:suppressAutoHyphens w:val="0"/>
        <w:contextualSpacing/>
        <w:rPr>
          <w:rFonts w:ascii="Calibri" w:eastAsia="Calibri" w:hAnsi="Calibri" w:cs="Calibri"/>
          <w:b/>
          <w:bCs/>
          <w:color w:val="222222"/>
          <w:shd w:val="clear" w:color="auto" w:fill="FFFFFF"/>
        </w:rPr>
      </w:pPr>
      <w:proofErr w:type="spellStart"/>
      <w:proofErr w:type="gramStart"/>
      <w:r w:rsidRPr="008F3B0A">
        <w:rPr>
          <w:rFonts w:ascii="Calibri" w:eastAsia="Calibri" w:hAnsi="Calibri" w:cs="Calibri"/>
          <w:b/>
          <w:bCs/>
          <w:color w:val="222222"/>
          <w:shd w:val="clear" w:color="auto" w:fill="FFFFFF"/>
        </w:rPr>
        <w:t>ondansetron</w:t>
      </w:r>
      <w:proofErr w:type="spellEnd"/>
      <w:proofErr w:type="gramEnd"/>
    </w:p>
    <w:p w14:paraId="418638A5" w14:textId="77777777" w:rsidR="008F3B0A" w:rsidRPr="008F3B0A" w:rsidRDefault="008F3B0A" w:rsidP="008F3B0A">
      <w:pPr>
        <w:suppressAutoHyphens w:val="0"/>
        <w:rPr>
          <w:rFonts w:ascii="Calibri" w:eastAsia="Calibri" w:hAnsi="Calibri" w:cs="Calibri"/>
          <w:color w:val="222222"/>
          <w:shd w:val="clear" w:color="auto" w:fill="FFFFFF"/>
        </w:rPr>
      </w:pPr>
      <w:r w:rsidRPr="008F3B0A">
        <w:rPr>
          <w:rFonts w:ascii="Calibri" w:eastAsia="Calibri" w:hAnsi="Calibri" w:cs="Calibri"/>
          <w:i/>
          <w:iCs/>
        </w:rPr>
        <w:t>Bron: Misselijkheid en braken, Richtlijn via Pallialine.</w:t>
      </w:r>
    </w:p>
    <w:p w14:paraId="5537E363" w14:textId="77777777" w:rsidR="00C93393" w:rsidRDefault="00C93393"/>
    <w:p w14:paraId="5C1B37D0" w14:textId="77777777" w:rsidR="00C93393" w:rsidRDefault="00C93393">
      <w:pPr>
        <w:spacing w:after="0"/>
      </w:pPr>
    </w:p>
    <w:p w14:paraId="1B390127" w14:textId="77777777" w:rsidR="00C93393" w:rsidRDefault="00C93393">
      <w:pPr>
        <w:pStyle w:val="Carend"/>
        <w:spacing w:before="0"/>
      </w:pPr>
    </w:p>
    <w:p w14:paraId="74EDFFCB" w14:textId="77777777" w:rsidR="00C93393" w:rsidRDefault="00C93393">
      <w:pPr>
        <w:pStyle w:val="Carend"/>
        <w:spacing w:before="0"/>
      </w:pPr>
    </w:p>
    <w:sectPr w:rsidR="00C93393">
      <w:footerReference w:type="default" r:id="rId8"/>
      <w:headerReference w:type="first" r:id="rId9"/>
      <w:footerReference w:type="first" r:id="rId10"/>
      <w:pgSz w:w="11906" w:h="16838"/>
      <w:pgMar w:top="1417" w:right="1417" w:bottom="1417" w:left="1417" w:header="708" w:footer="708" w:gutter="0"/>
      <w:pgNumType w:start="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7DC2" w14:textId="77777777" w:rsidR="00626B36" w:rsidRDefault="00626B36">
      <w:pPr>
        <w:spacing w:after="0" w:line="240" w:lineRule="auto"/>
      </w:pPr>
      <w:r>
        <w:separator/>
      </w:r>
    </w:p>
  </w:endnote>
  <w:endnote w:type="continuationSeparator" w:id="0">
    <w:p w14:paraId="184A3880" w14:textId="77777777" w:rsidR="00626B36" w:rsidRDefault="0062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panose1 w:val="020B0604020202020204"/>
    <w:charset w:val="01"/>
    <w:family w:val="roman"/>
    <w:pitch w:val="variable"/>
  </w:font>
  <w:font w:name="DejaVu Sans">
    <w:altName w:val="Verdana"/>
    <w:panose1 w:val="020B0604020202020204"/>
    <w:charset w:val="00"/>
    <w:family w:val="roman"/>
    <w:notTrueType/>
    <w:pitch w:val="default"/>
  </w:font>
  <w:font w:name="EB Garamond">
    <w:panose1 w:val="00000500000000000000"/>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386F" w14:textId="77777777" w:rsidR="00C93393" w:rsidRDefault="009A5852">
    <w:pPr>
      <w:pStyle w:val="Voettekst"/>
    </w:pPr>
    <w:r>
      <w:rPr>
        <w:noProof/>
        <w:lang w:val="en-US"/>
      </w:rPr>
      <mc:AlternateContent>
        <mc:Choice Requires="wps">
          <w:drawing>
            <wp:anchor distT="6350" distB="6350" distL="6350" distR="6350" simplePos="0" relativeHeight="4" behindDoc="1" locked="0" layoutInCell="0" allowOverlap="1" wp14:anchorId="0E0793F0" wp14:editId="53C3272B">
              <wp:simplePos x="0" y="0"/>
              <wp:positionH relativeFrom="page">
                <wp:align>right</wp:align>
              </wp:positionH>
              <wp:positionV relativeFrom="paragraph">
                <wp:posOffset>-141605</wp:posOffset>
              </wp:positionV>
              <wp:extent cx="7551420" cy="746125"/>
              <wp:effectExtent l="0" t="0" r="0" b="0"/>
              <wp:wrapNone/>
              <wp:docPr id="4" name="Rechthoek 2"/>
              <wp:cNvGraphicFramePr/>
              <a:graphic xmlns:a="http://schemas.openxmlformats.org/drawingml/2006/main">
                <a:graphicData uri="http://schemas.microsoft.com/office/word/2010/wordprocessingShape">
                  <wps:wsp>
                    <wps:cNvSpPr/>
                    <wps:spPr>
                      <a:xfrm>
                        <a:off x="0" y="0"/>
                        <a:ext cx="7550640" cy="7455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2" path="m0,0l-2147483645,0l-2147483645,-2147483646l0,-2147483646xe" fillcolor="#ed7d31" stroked="f" style="position:absolute;margin-left:0.7pt;margin-top:-11.15pt;width:594.5pt;height:58.65pt;mso-wrap-style:none;v-text-anchor:middle;mso-position-horizontal:right;mso-position-horizontal-relative:page" wp14:anchorId="14F4C92D">
              <v:fill o:detectmouseclick="t" type="solid" color2="#1282ce"/>
              <v:stroke color="#3465a4" weight="12600" joinstyle="miter" endcap="flat"/>
              <w10:wrap type="none"/>
            </v:rect>
          </w:pict>
        </mc:Fallback>
      </mc:AlternateContent>
    </w:r>
    <w:r>
      <w:rPr>
        <w:noProof/>
        <w:lang w:val="en-US"/>
      </w:rPr>
      <mc:AlternateContent>
        <mc:Choice Requires="wps">
          <w:drawing>
            <wp:anchor distT="59055" distB="59055" distL="127635" distR="127635" simplePos="0" relativeHeight="13" behindDoc="0" locked="0" layoutInCell="0" allowOverlap="1" wp14:anchorId="00C27351" wp14:editId="3ECEA3F9">
              <wp:simplePos x="0" y="0"/>
              <wp:positionH relativeFrom="column">
                <wp:posOffset>-772160</wp:posOffset>
              </wp:positionH>
              <wp:positionV relativeFrom="paragraph">
                <wp:posOffset>217805</wp:posOffset>
              </wp:positionV>
              <wp:extent cx="2303780" cy="261620"/>
              <wp:effectExtent l="0" t="0" r="0" b="0"/>
              <wp:wrapSquare wrapText="bothSides"/>
              <wp:docPr id="5" name="Tekstvak 2"/>
              <wp:cNvGraphicFramePr/>
              <a:graphic xmlns:a="http://schemas.openxmlformats.org/drawingml/2006/main">
                <a:graphicData uri="http://schemas.microsoft.com/office/word/2010/wordprocessingShape">
                  <wps:wsp>
                    <wps:cNvSpPr/>
                    <wps:spPr>
                      <a:xfrm>
                        <a:off x="0" y="0"/>
                        <a:ext cx="2303280" cy="261000"/>
                      </a:xfrm>
                      <a:prstGeom prst="rect">
                        <a:avLst/>
                      </a:prstGeom>
                      <a:noFill/>
                      <a:ln w="9360">
                        <a:noFill/>
                      </a:ln>
                    </wps:spPr>
                    <wps:style>
                      <a:lnRef idx="0">
                        <a:scrgbClr r="0" g="0" b="0"/>
                      </a:lnRef>
                      <a:fillRef idx="0">
                        <a:scrgbClr r="0" g="0" b="0"/>
                      </a:fillRef>
                      <a:effectRef idx="0">
                        <a:scrgbClr r="0" g="0" b="0"/>
                      </a:effectRef>
                      <a:fontRef idx="minor"/>
                    </wps:style>
                    <wps:txbx>
                      <w:txbxContent>
                        <w:p w14:paraId="1DE453CD" w14:textId="77777777" w:rsidR="00C93393" w:rsidRDefault="009A5852">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8F3B0A">
                            <w:rPr>
                              <w:noProof/>
                              <w:color w:val="FFFFFF"/>
                            </w:rPr>
                            <w:t>5</w:t>
                          </w:r>
                          <w:r>
                            <w:rPr>
                              <w:color w:val="FFFFFF"/>
                            </w:rPr>
                            <w:fldChar w:fldCharType="end"/>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00C27351" id="Tekstvak 2" o:spid="_x0000_s1026" style="position:absolute;margin-left:-60.8pt;margin-top:17.15pt;width:181.4pt;height:20.6pt;z-index:13;visibility:visible;mso-wrap-style:square;mso-width-percent:400;mso-height-percent:200;mso-wrap-distance-left:10.05pt;mso-wrap-distance-top:4.65pt;mso-wrap-distance-right:10.05pt;mso-wrap-distance-bottom:4.65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" o:allowincell="f" filled="f" stroked="f" strokeweight=".26mm">
              <v:textbox style="mso-fit-shape-to-text:t">
                <w:txbxContent>
                  <w:p w14:paraId="1DE453CD" w14:textId="77777777" w:rsidR="00C93393" w:rsidRDefault="009A5852">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8F3B0A">
                      <w:rPr>
                        <w:noProof/>
                        <w:color w:val="FFFFFF"/>
                      </w:rPr>
                      <w:t>5</w:t>
                    </w:r>
                    <w:r>
                      <w:rPr>
                        <w:color w:val="FFFFFF"/>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D426" w14:textId="77777777" w:rsidR="00C93393" w:rsidRDefault="009A5852">
    <w:pPr>
      <w:pStyle w:val="Voettekst"/>
    </w:pPr>
    <w:r>
      <w:rPr>
        <w:noProof/>
        <w:lang w:val="en-US"/>
      </w:rPr>
      <w:drawing>
        <wp:anchor distT="0" distB="0" distL="0" distR="0" simplePos="0" relativeHeight="6" behindDoc="1" locked="0" layoutInCell="0" allowOverlap="1" wp14:anchorId="3EA3961C" wp14:editId="24C28465">
          <wp:simplePos x="0" y="0"/>
          <wp:positionH relativeFrom="page">
            <wp:posOffset>3369310</wp:posOffset>
          </wp:positionH>
          <wp:positionV relativeFrom="paragraph">
            <wp:posOffset>1270</wp:posOffset>
          </wp:positionV>
          <wp:extent cx="4191000" cy="609600"/>
          <wp:effectExtent l="0" t="0" r="0" b="0"/>
          <wp:wrapNone/>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19"/>
                  <pic:cNvPicPr>
                    <a:picLocks noChangeAspect="1" noChangeArrowheads="1"/>
                  </pic:cNvPicPr>
                </pic:nvPicPr>
                <pic:blipFill>
                  <a:blip r:embed="rId1"/>
                  <a:srcRect l="16867" t="42800" r="14079" b="38075"/>
                  <a:stretch>
                    <a:fillRect/>
                  </a:stretch>
                </pic:blipFill>
                <pic:spPr bwMode="auto">
                  <a:xfrm>
                    <a:off x="0" y="0"/>
                    <a:ext cx="4191000" cy="609600"/>
                  </a:xfrm>
                  <a:prstGeom prst="rect">
                    <a:avLst/>
                  </a:prstGeom>
                </pic:spPr>
              </pic:pic>
            </a:graphicData>
          </a:graphic>
        </wp:anchor>
      </w:drawing>
    </w:r>
    <w:r>
      <w:rPr>
        <w:noProof/>
        <w:lang w:val="en-US"/>
      </w:rPr>
      <mc:AlternateContent>
        <mc:Choice Requires="wps">
          <w:drawing>
            <wp:anchor distT="59055" distB="45720" distL="127635" distR="127635" simplePos="0" relativeHeight="15" behindDoc="1" locked="0" layoutInCell="0" allowOverlap="1" wp14:anchorId="555DD076" wp14:editId="0B131A6F">
              <wp:simplePos x="0" y="0"/>
              <wp:positionH relativeFrom="margin">
                <wp:posOffset>-655320</wp:posOffset>
              </wp:positionH>
              <wp:positionV relativeFrom="paragraph">
                <wp:posOffset>-3171825</wp:posOffset>
              </wp:positionV>
              <wp:extent cx="6270625" cy="800735"/>
              <wp:effectExtent l="0" t="0" r="0" b="6350"/>
              <wp:wrapSquare wrapText="bothSides"/>
              <wp:docPr id="8" name="Tekstvak 2"/>
              <wp:cNvGraphicFramePr/>
              <a:graphic xmlns:a="http://schemas.openxmlformats.org/drawingml/2006/main">
                <a:graphicData uri="http://schemas.microsoft.com/office/word/2010/wordprocessingShape">
                  <wps:wsp>
                    <wps:cNvSpPr/>
                    <wps:spPr>
                      <a:xfrm>
                        <a:off x="0" y="0"/>
                        <a:ext cx="6270120" cy="800280"/>
                      </a:xfrm>
                      <a:prstGeom prst="rect">
                        <a:avLst/>
                      </a:prstGeom>
                      <a:noFill/>
                      <a:ln w="9360">
                        <a:noFill/>
                      </a:ln>
                    </wps:spPr>
                    <wps:style>
                      <a:lnRef idx="0">
                        <a:scrgbClr r="0" g="0" b="0"/>
                      </a:lnRef>
                      <a:fillRef idx="0">
                        <a:scrgbClr r="0" g="0" b="0"/>
                      </a:fillRef>
                      <a:effectRef idx="0">
                        <a:scrgbClr r="0" g="0" b="0"/>
                      </a:effectRef>
                      <a:fontRef idx="minor"/>
                    </wps:style>
                    <wps:txbx>
                      <w:txbxContent>
                        <w:p w14:paraId="6564CEEB" w14:textId="267A16BA" w:rsidR="00C93393" w:rsidRDefault="00945BB9">
                          <w:pPr>
                            <w:pStyle w:val="Frame-inhoud"/>
                            <w:rPr>
                              <w:rFonts w:ascii="EB Garamond" w:hAnsi="EB Garamond"/>
                              <w:color w:val="FFFFFF" w:themeColor="background1"/>
                              <w:sz w:val="96"/>
                              <w:szCs w:val="96"/>
                              <w:lang w:val="en-GB"/>
                            </w:rPr>
                          </w:pPr>
                          <w:r>
                            <w:rPr>
                              <w:rFonts w:ascii="EB Garamond" w:hAnsi="EB Garamond"/>
                              <w:color w:val="FFFFFF" w:themeColor="background1"/>
                              <w:sz w:val="96"/>
                              <w:szCs w:val="96"/>
                              <w:lang w:val="en-GB"/>
                            </w:rPr>
                            <w:t xml:space="preserve">Webinar </w:t>
                          </w:r>
                          <w:proofErr w:type="spellStart"/>
                          <w:r>
                            <w:rPr>
                              <w:rFonts w:ascii="EB Garamond" w:hAnsi="EB Garamond"/>
                              <w:color w:val="FFFFFF" w:themeColor="background1"/>
                              <w:sz w:val="96"/>
                              <w:szCs w:val="96"/>
                              <w:lang w:val="en-GB"/>
                            </w:rPr>
                            <w:t>Delier</w:t>
                          </w:r>
                          <w:proofErr w:type="spellEnd"/>
                        </w:p>
                      </w:txbxContent>
                    </wps:txbx>
                    <wps:bodyPr>
                      <a:spAutoFit/>
                    </wps:bodyPr>
                  </wps:wsp>
                </a:graphicData>
              </a:graphic>
              <wp14:sizeRelV relativeFrom="margin">
                <wp14:pctHeight>20000</wp14:pctHeight>
              </wp14:sizeRelV>
            </wp:anchor>
          </w:drawing>
        </mc:Choice>
        <mc:Fallback>
          <w:pict>
            <v:rect w14:anchorId="555DD076" id="_x0000_s1027" style="position:absolute;margin-left:-51.6pt;margin-top:-249.75pt;width:493.75pt;height:63.05pt;z-index:-503316465;visibility:visible;mso-wrap-style:square;mso-height-percent:200;mso-wrap-distance-left:10.05pt;mso-wrap-distance-top:4.65pt;mso-wrap-distance-right:10.05pt;mso-wrap-distance-bottom:3.6pt;mso-position-horizontal:absolute;mso-position-horizontal-relative:margin;mso-position-vertical:absolute;mso-position-vertical-relative:text;mso-height-percent:20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" o:allowincell="f" filled="f" stroked="f" strokeweight=".26mm">
              <v:textbox style="mso-fit-shape-to-text:t">
                <w:txbxContent>
                  <w:p w14:paraId="6564CEEB" w14:textId="267A16BA" w:rsidR="00C93393" w:rsidRDefault="00945BB9">
                    <w:pPr>
                      <w:pStyle w:val="Frame-inhoud"/>
                      <w:rPr>
                        <w:rFonts w:ascii="EB Garamond" w:hAnsi="EB Garamond"/>
                        <w:color w:val="FFFFFF" w:themeColor="background1"/>
                        <w:sz w:val="96"/>
                        <w:szCs w:val="96"/>
                        <w:lang w:val="en-GB"/>
                      </w:rPr>
                    </w:pPr>
                    <w:r>
                      <w:rPr>
                        <w:rFonts w:ascii="EB Garamond" w:hAnsi="EB Garamond"/>
                        <w:color w:val="FFFFFF" w:themeColor="background1"/>
                        <w:sz w:val="96"/>
                        <w:szCs w:val="96"/>
                        <w:lang w:val="en-GB"/>
                      </w:rPr>
                      <w:t xml:space="preserve">Webinar </w:t>
                    </w:r>
                    <w:proofErr w:type="spellStart"/>
                    <w:r>
                      <w:rPr>
                        <w:rFonts w:ascii="EB Garamond" w:hAnsi="EB Garamond"/>
                        <w:color w:val="FFFFFF" w:themeColor="background1"/>
                        <w:sz w:val="96"/>
                        <w:szCs w:val="96"/>
                        <w:lang w:val="en-GB"/>
                      </w:rPr>
                      <w:t>Delier</w:t>
                    </w:r>
                    <w:proofErr w:type="spellEnd"/>
                  </w:p>
                </w:txbxContent>
              </v:textbox>
              <w10:wrap type="square" anchorx="margin"/>
            </v:rect>
          </w:pict>
        </mc:Fallback>
      </mc:AlternateContent>
    </w:r>
    <w:r>
      <w:rPr>
        <w:noProof/>
        <w:lang w:val="en-US"/>
      </w:rPr>
      <mc:AlternateContent>
        <mc:Choice Requires="wps">
          <w:drawing>
            <wp:anchor distT="59055" distB="45720" distL="127635" distR="127635" simplePos="0" relativeHeight="16" behindDoc="1" locked="0" layoutInCell="0" allowOverlap="1" wp14:anchorId="76E9C673" wp14:editId="016F177A">
              <wp:simplePos x="0" y="0"/>
              <wp:positionH relativeFrom="page">
                <wp:align>right</wp:align>
              </wp:positionH>
              <wp:positionV relativeFrom="paragraph">
                <wp:posOffset>18415</wp:posOffset>
              </wp:positionV>
              <wp:extent cx="3636645" cy="567055"/>
              <wp:effectExtent l="0" t="0" r="0" b="6350"/>
              <wp:wrapSquare wrapText="bothSides"/>
              <wp:docPr id="10" name="Tekstvak 2"/>
              <wp:cNvGraphicFramePr/>
              <a:graphic xmlns:a="http://schemas.openxmlformats.org/drawingml/2006/main">
                <a:graphicData uri="http://schemas.microsoft.com/office/word/2010/wordprocessingShape">
                  <wps:wsp>
                    <wps:cNvSpPr/>
                    <wps:spPr>
                      <a:xfrm>
                        <a:off x="0" y="0"/>
                        <a:ext cx="3636000" cy="566280"/>
                      </a:xfrm>
                      <a:prstGeom prst="rect">
                        <a:avLst/>
                      </a:prstGeom>
                      <a:noFill/>
                      <a:ln w="9525">
                        <a:noFill/>
                      </a:ln>
                    </wps:spPr>
                    <wps:style>
                      <a:lnRef idx="0">
                        <a:scrgbClr r="0" g="0" b="0"/>
                      </a:lnRef>
                      <a:fillRef idx="0">
                        <a:scrgbClr r="0" g="0" b="0"/>
                      </a:fillRef>
                      <a:effectRef idx="0">
                        <a:scrgbClr r="0" g="0" b="0"/>
                      </a:effectRef>
                      <a:fontRef idx="minor"/>
                    </wps:style>
                    <wps:txbx>
                      <w:txbxContent>
                        <w:p w14:paraId="5C4386A3" w14:textId="319EAD78" w:rsidR="00C93393" w:rsidRDefault="00945BB9">
                          <w:pPr>
                            <w:pStyle w:val="Frame-inhoud"/>
                            <w:jc w:val="right"/>
                            <w:rPr>
                              <w:b/>
                              <w:bCs/>
                            </w:rPr>
                          </w:pPr>
                          <w:r>
                            <w:rPr>
                              <w:b/>
                              <w:bCs/>
                              <w:color w:val="000000"/>
                            </w:rPr>
                            <w:t>Leergang Palliatieve Zorg voor de VVT 12</w:t>
                          </w:r>
                          <w:r w:rsidR="009A5852">
                            <w:rPr>
                              <w:b/>
                              <w:bCs/>
                              <w:color w:val="000000"/>
                            </w:rPr>
                            <w:t>-</w:t>
                          </w:r>
                          <w:r>
                            <w:rPr>
                              <w:b/>
                              <w:bCs/>
                              <w:color w:val="000000"/>
                            </w:rPr>
                            <w:t>09</w:t>
                          </w:r>
                          <w:r w:rsidR="009A5852">
                            <w:rPr>
                              <w:b/>
                              <w:bCs/>
                              <w:color w:val="000000"/>
                            </w:rPr>
                            <w:t>-202</w:t>
                          </w:r>
                          <w:r>
                            <w:rPr>
                              <w:b/>
                              <w:bCs/>
                              <w:color w:val="000000"/>
                            </w:rPr>
                            <w:t>3</w:t>
                          </w:r>
                        </w:p>
                        <w:p w14:paraId="2590F7AE" w14:textId="77777777" w:rsidR="00C93393" w:rsidRDefault="009A5852">
                          <w:pPr>
                            <w:pStyle w:val="Frame-inhoud"/>
                            <w:jc w:val="right"/>
                            <w:rPr>
                              <w:b/>
                              <w:bCs/>
                            </w:rPr>
                          </w:pPr>
                          <w:r>
                            <w:rPr>
                              <w:b/>
                              <w:bCs/>
                              <w:color w:val="000000"/>
                            </w:rPr>
                            <w:t>Versie 1.0</w:t>
                          </w:r>
                        </w:p>
                      </w:txbxContent>
                    </wps:txbx>
                    <wps:bodyPr>
                      <a:noAutofit/>
                    </wps:bodyPr>
                  </wps:wsp>
                </a:graphicData>
              </a:graphic>
            </wp:anchor>
          </w:drawing>
        </mc:Choice>
        <mc:Fallback>
          <w:pict>
            <v:rect w14:anchorId="76E9C673" id="_x0000_s1028" style="position:absolute;margin-left:235.15pt;margin-top:1.45pt;width:286.35pt;height:44.65pt;z-index:-503316464;visibility:visible;mso-wrap-style:square;mso-wrap-distance-left:10.05pt;mso-wrap-distance-top:4.65pt;mso-wrap-distance-right:10.05pt;mso-wrap-distance-bottom:3.6pt;mso-position-horizontal:right;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" o:allowincell="f" filled="f" stroked="f">
              <v:textbox>
                <w:txbxContent>
                  <w:p w14:paraId="5C4386A3" w14:textId="319EAD78" w:rsidR="00C93393" w:rsidRDefault="00945BB9">
                    <w:pPr>
                      <w:pStyle w:val="Frame-inhoud"/>
                      <w:jc w:val="right"/>
                      <w:rPr>
                        <w:b/>
                        <w:bCs/>
                      </w:rPr>
                    </w:pPr>
                    <w:r>
                      <w:rPr>
                        <w:b/>
                        <w:bCs/>
                        <w:color w:val="000000"/>
                      </w:rPr>
                      <w:t>Leergang Palliatieve Zorg voor de VVT 12</w:t>
                    </w:r>
                    <w:r w:rsidR="009A5852">
                      <w:rPr>
                        <w:b/>
                        <w:bCs/>
                        <w:color w:val="000000"/>
                      </w:rPr>
                      <w:t>-</w:t>
                    </w:r>
                    <w:r>
                      <w:rPr>
                        <w:b/>
                        <w:bCs/>
                        <w:color w:val="000000"/>
                      </w:rPr>
                      <w:t>09</w:t>
                    </w:r>
                    <w:r w:rsidR="009A5852">
                      <w:rPr>
                        <w:b/>
                        <w:bCs/>
                        <w:color w:val="000000"/>
                      </w:rPr>
                      <w:t>-202</w:t>
                    </w:r>
                    <w:r>
                      <w:rPr>
                        <w:b/>
                        <w:bCs/>
                        <w:color w:val="000000"/>
                      </w:rPr>
                      <w:t>3</w:t>
                    </w:r>
                  </w:p>
                  <w:p w14:paraId="2590F7AE" w14:textId="77777777" w:rsidR="00C93393" w:rsidRDefault="009A5852">
                    <w:pPr>
                      <w:pStyle w:val="Frame-inhoud"/>
                      <w:jc w:val="right"/>
                      <w:rPr>
                        <w:b/>
                        <w:bCs/>
                      </w:rPr>
                    </w:pPr>
                    <w:r>
                      <w:rPr>
                        <w:b/>
                        <w:bCs/>
                        <w:color w:val="000000"/>
                      </w:rPr>
                      <w:t>Versie 1.0</w:t>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BA86" w14:textId="77777777" w:rsidR="00626B36" w:rsidRDefault="00626B36">
      <w:pPr>
        <w:spacing w:after="0" w:line="240" w:lineRule="auto"/>
      </w:pPr>
      <w:r>
        <w:separator/>
      </w:r>
    </w:p>
  </w:footnote>
  <w:footnote w:type="continuationSeparator" w:id="0">
    <w:p w14:paraId="47DEDC8E" w14:textId="77777777" w:rsidR="00626B36" w:rsidRDefault="00626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35BC" w14:textId="77777777" w:rsidR="00C93393" w:rsidRDefault="009A5852">
    <w:pPr>
      <w:pStyle w:val="Koptekst"/>
    </w:pPr>
    <w:r>
      <w:rPr>
        <w:noProof/>
        <w:lang w:val="en-US"/>
      </w:rPr>
      <w:drawing>
        <wp:anchor distT="0" distB="0" distL="0" distR="0" simplePos="0" relativeHeight="5" behindDoc="1" locked="0" layoutInCell="0" allowOverlap="1" wp14:anchorId="18754E1E" wp14:editId="67429EDA">
          <wp:simplePos x="0" y="0"/>
          <wp:positionH relativeFrom="page">
            <wp:align>right</wp:align>
          </wp:positionH>
          <wp:positionV relativeFrom="paragraph">
            <wp:posOffset>985520</wp:posOffset>
          </wp:positionV>
          <wp:extent cx="7547610" cy="9235440"/>
          <wp:effectExtent l="0" t="0" r="0" b="0"/>
          <wp:wrapNone/>
          <wp:docPr id="1" name="Graphic 10" descr="Afbeelding met tekst,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0" descr="Afbeelding met tekst, silhouet&#10;&#10;Automatisch gegenereerde beschrijving"/>
                  <pic:cNvPicPr>
                    <a:picLocks noChangeAspect="1" noChangeArrowheads="1"/>
                  </pic:cNvPicPr>
                </pic:nvPicPr>
                <pic:blipFill>
                  <a:blip r:embed="rId1"/>
                  <a:stretch>
                    <a:fillRect/>
                  </a:stretch>
                </pic:blipFill>
                <pic:spPr bwMode="auto">
                  <a:xfrm>
                    <a:off x="0" y="0"/>
                    <a:ext cx="7547610" cy="9235440"/>
                  </a:xfrm>
                  <a:prstGeom prst="rect">
                    <a:avLst/>
                  </a:prstGeom>
                </pic:spPr>
              </pic:pic>
            </a:graphicData>
          </a:graphic>
        </wp:anchor>
      </w:drawing>
    </w:r>
    <w:r>
      <w:rPr>
        <w:noProof/>
        <w:lang w:val="en-US"/>
      </w:rPr>
      <w:drawing>
        <wp:anchor distT="0" distB="0" distL="0" distR="0" simplePos="0" relativeHeight="7" behindDoc="1" locked="0" layoutInCell="0" allowOverlap="1" wp14:anchorId="01D4F5C1" wp14:editId="61E49772">
          <wp:simplePos x="0" y="0"/>
          <wp:positionH relativeFrom="column">
            <wp:posOffset>-677545</wp:posOffset>
          </wp:positionH>
          <wp:positionV relativeFrom="paragraph">
            <wp:posOffset>-321310</wp:posOffset>
          </wp:positionV>
          <wp:extent cx="2724150" cy="756285"/>
          <wp:effectExtent l="0" t="0" r="0" b="0"/>
          <wp:wrapNone/>
          <wp:docPr id="2" name="Afbeelding 1" descr="Afbeelding met tekening, klok,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ening, klok, licht&#10;&#10;Automatisch gegenereerde beschrijving"/>
                  <pic:cNvPicPr>
                    <a:picLocks noChangeAspect="1" noChangeArrowheads="1"/>
                  </pic:cNvPicPr>
                </pic:nvPicPr>
                <pic:blipFill>
                  <a:blip r:embed="rId2"/>
                  <a:stretch>
                    <a:fillRect/>
                  </a:stretch>
                </pic:blipFill>
                <pic:spPr bwMode="auto">
                  <a:xfrm>
                    <a:off x="0" y="0"/>
                    <a:ext cx="2724150" cy="756285"/>
                  </a:xfrm>
                  <a:prstGeom prst="rect">
                    <a:avLst/>
                  </a:prstGeom>
                </pic:spPr>
              </pic:pic>
            </a:graphicData>
          </a:graphic>
        </wp:anchor>
      </w:drawing>
    </w:r>
    <w:r>
      <w:rPr>
        <w:noProof/>
        <w:lang w:val="en-US"/>
      </w:rPr>
      <w:drawing>
        <wp:anchor distT="0" distB="0" distL="0" distR="0" simplePos="0" relativeHeight="8" behindDoc="1" locked="0" layoutInCell="0" allowOverlap="1" wp14:anchorId="1992E24F" wp14:editId="3300BEC7">
          <wp:simplePos x="0" y="0"/>
          <wp:positionH relativeFrom="page">
            <wp:align>right</wp:align>
          </wp:positionH>
          <wp:positionV relativeFrom="paragraph">
            <wp:posOffset>-38735</wp:posOffset>
          </wp:positionV>
          <wp:extent cx="6845300" cy="5858510"/>
          <wp:effectExtent l="0" t="0" r="0" b="0"/>
          <wp:wrapNone/>
          <wp:docPr id="3" name="Afbeelding 3"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icht&#10;&#10;Automatisch gegenereerde beschrijving"/>
                  <pic:cNvPicPr>
                    <a:picLocks noChangeAspect="1" noChangeArrowheads="1"/>
                  </pic:cNvPicPr>
                </pic:nvPicPr>
                <pic:blipFill>
                  <a:blip r:embed="rId3"/>
                  <a:srcRect l="-25798" t="2665" r="28445" b="-218"/>
                  <a:stretch>
                    <a:fillRect/>
                  </a:stretch>
                </pic:blipFill>
                <pic:spPr bwMode="auto">
                  <a:xfrm>
                    <a:off x="0" y="0"/>
                    <a:ext cx="6845300" cy="5858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692"/>
    <w:multiLevelType w:val="hybridMultilevel"/>
    <w:tmpl w:val="DAC0AE54"/>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00E87"/>
    <w:multiLevelType w:val="multilevel"/>
    <w:tmpl w:val="FF76DD0A"/>
    <w:lvl w:ilvl="0">
      <w:start w:val="30"/>
      <w:numFmt w:val="bullet"/>
      <w:lvlText w:val="-"/>
      <w:lvlJc w:val="left"/>
      <w:pPr>
        <w:tabs>
          <w:tab w:val="num" w:pos="0"/>
        </w:tabs>
        <w:ind w:left="720" w:hanging="360"/>
      </w:pPr>
      <w:rPr>
        <w:rFonts w:ascii="Lato" w:hAnsi="Lato" w:cs="Lato"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865828"/>
    <w:multiLevelType w:val="hybridMultilevel"/>
    <w:tmpl w:val="189C91CC"/>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1058F"/>
    <w:multiLevelType w:val="hybridMultilevel"/>
    <w:tmpl w:val="A5DC7772"/>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5344E"/>
    <w:multiLevelType w:val="hybridMultilevel"/>
    <w:tmpl w:val="57A4A686"/>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734F2"/>
    <w:multiLevelType w:val="hybridMultilevel"/>
    <w:tmpl w:val="D026F186"/>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1478B"/>
    <w:multiLevelType w:val="multilevel"/>
    <w:tmpl w:val="DD2682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0FA7A14"/>
    <w:multiLevelType w:val="multilevel"/>
    <w:tmpl w:val="37842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17B41BE"/>
    <w:multiLevelType w:val="hybridMultilevel"/>
    <w:tmpl w:val="91D8B2B2"/>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6520F"/>
    <w:multiLevelType w:val="hybridMultilevel"/>
    <w:tmpl w:val="6FFEC426"/>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64E26"/>
    <w:multiLevelType w:val="multilevel"/>
    <w:tmpl w:val="9CAAC806"/>
    <w:lvl w:ilvl="0">
      <w:start w:val="30"/>
      <w:numFmt w:val="bullet"/>
      <w:lvlText w:val="-"/>
      <w:lvlJc w:val="left"/>
      <w:pPr>
        <w:tabs>
          <w:tab w:val="num" w:pos="0"/>
        </w:tabs>
        <w:ind w:left="720" w:hanging="360"/>
      </w:pPr>
      <w:rPr>
        <w:rFonts w:ascii="Lato" w:hAnsi="Lato" w:cs="Lato"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B623C8B"/>
    <w:multiLevelType w:val="hybridMultilevel"/>
    <w:tmpl w:val="82F8D03E"/>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6452338">
    <w:abstractNumId w:val="6"/>
  </w:num>
  <w:num w:numId="2" w16cid:durableId="1473215432">
    <w:abstractNumId w:val="10"/>
  </w:num>
  <w:num w:numId="3" w16cid:durableId="1351905564">
    <w:abstractNumId w:val="1"/>
  </w:num>
  <w:num w:numId="4" w16cid:durableId="1188908008">
    <w:abstractNumId w:val="7"/>
  </w:num>
  <w:num w:numId="5" w16cid:durableId="1906912155">
    <w:abstractNumId w:val="11"/>
  </w:num>
  <w:num w:numId="6" w16cid:durableId="1340237357">
    <w:abstractNumId w:val="4"/>
  </w:num>
  <w:num w:numId="7" w16cid:durableId="633602948">
    <w:abstractNumId w:val="5"/>
  </w:num>
  <w:num w:numId="8" w16cid:durableId="1998416644">
    <w:abstractNumId w:val="2"/>
  </w:num>
  <w:num w:numId="9" w16cid:durableId="45568729">
    <w:abstractNumId w:val="3"/>
  </w:num>
  <w:num w:numId="10" w16cid:durableId="122356720">
    <w:abstractNumId w:val="0"/>
  </w:num>
  <w:num w:numId="11" w16cid:durableId="752243752">
    <w:abstractNumId w:val="9"/>
  </w:num>
  <w:num w:numId="12" w16cid:durableId="1984037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93"/>
    <w:rsid w:val="00626B36"/>
    <w:rsid w:val="008F3B0A"/>
    <w:rsid w:val="00945BB9"/>
    <w:rsid w:val="009A5852"/>
    <w:rsid w:val="00C9339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2730A"/>
  <w15:docId w15:val="{080546F1-B817-404E-87C9-F243F7C8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Standaard"/>
    <w:next w:val="Standaard"/>
    <w:link w:val="Kop1Char"/>
    <w:uiPriority w:val="9"/>
    <w:qFormat/>
    <w:rsid w:val="00D81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D0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arendChar">
    <w:name w:val="Carend Char"/>
    <w:basedOn w:val="Standaardalinea-lettertype"/>
    <w:link w:val="Carend"/>
    <w:qFormat/>
    <w:rsid w:val="00D81A1A"/>
    <w:rPr>
      <w:rFonts w:ascii="Lato" w:eastAsiaTheme="majorEastAsia" w:hAnsi="Lato" w:cstheme="majorBidi"/>
      <w:color w:val="9EC0B9"/>
      <w:sz w:val="32"/>
      <w:szCs w:val="32"/>
    </w:rPr>
  </w:style>
  <w:style w:type="character" w:customStyle="1" w:styleId="Kop1Char">
    <w:name w:val="Kop 1 Char"/>
    <w:basedOn w:val="Standaardalinea-lettertype"/>
    <w:link w:val="Kop1"/>
    <w:uiPriority w:val="9"/>
    <w:qFormat/>
    <w:rsid w:val="00D81A1A"/>
    <w:rPr>
      <w:rFonts w:asciiTheme="majorHAnsi" w:eastAsiaTheme="majorEastAsia" w:hAnsiTheme="majorHAnsi" w:cstheme="majorBidi"/>
      <w:color w:val="2F5496" w:themeColor="accent1" w:themeShade="BF"/>
      <w:sz w:val="32"/>
      <w:szCs w:val="32"/>
    </w:rPr>
  </w:style>
  <w:style w:type="character" w:customStyle="1" w:styleId="GeenafstandChar">
    <w:name w:val="Geen afstand Char"/>
    <w:basedOn w:val="Standaardalinea-lettertype"/>
    <w:link w:val="Geenafstand"/>
    <w:uiPriority w:val="1"/>
    <w:qFormat/>
    <w:rsid w:val="00A60458"/>
    <w:rPr>
      <w:rFonts w:eastAsiaTheme="minorEastAsia"/>
      <w:lang w:eastAsia="nl-NL"/>
    </w:rPr>
  </w:style>
  <w:style w:type="character" w:customStyle="1" w:styleId="KoptekstChar">
    <w:name w:val="Koptekst Char"/>
    <w:basedOn w:val="Standaardalinea-lettertype"/>
    <w:link w:val="Koptekst"/>
    <w:uiPriority w:val="99"/>
    <w:qFormat/>
    <w:rsid w:val="00A60458"/>
  </w:style>
  <w:style w:type="character" w:customStyle="1" w:styleId="VoettekstChar">
    <w:name w:val="Voettekst Char"/>
    <w:basedOn w:val="Standaardalinea-lettertype"/>
    <w:link w:val="Voettekst"/>
    <w:uiPriority w:val="99"/>
    <w:qFormat/>
    <w:rsid w:val="00A60458"/>
  </w:style>
  <w:style w:type="character" w:styleId="Verwijzingopmerking">
    <w:name w:val="annotation reference"/>
    <w:basedOn w:val="Standaardalinea-lettertype"/>
    <w:uiPriority w:val="99"/>
    <w:semiHidden/>
    <w:unhideWhenUsed/>
    <w:qFormat/>
    <w:rsid w:val="00956A89"/>
    <w:rPr>
      <w:sz w:val="16"/>
      <w:szCs w:val="16"/>
    </w:rPr>
  </w:style>
  <w:style w:type="character" w:customStyle="1" w:styleId="TekstopmerkingChar">
    <w:name w:val="Tekst opmerking Char"/>
    <w:basedOn w:val="Standaardalinea-lettertype"/>
    <w:link w:val="Tekstopmerking"/>
    <w:uiPriority w:val="99"/>
    <w:semiHidden/>
    <w:qFormat/>
    <w:rsid w:val="00956A89"/>
    <w:rPr>
      <w:sz w:val="20"/>
      <w:szCs w:val="20"/>
    </w:rPr>
  </w:style>
  <w:style w:type="character" w:customStyle="1" w:styleId="OnderwerpvanopmerkingChar">
    <w:name w:val="Onderwerp van opmerking Char"/>
    <w:basedOn w:val="TekstopmerkingChar"/>
    <w:link w:val="Onderwerpvanopmerking"/>
    <w:uiPriority w:val="99"/>
    <w:semiHidden/>
    <w:qFormat/>
    <w:rsid w:val="00956A89"/>
    <w:rPr>
      <w:b/>
      <w:bCs/>
      <w:sz w:val="20"/>
      <w:szCs w:val="20"/>
    </w:rPr>
  </w:style>
  <w:style w:type="character" w:customStyle="1" w:styleId="BallontekstChar">
    <w:name w:val="Ballontekst Char"/>
    <w:basedOn w:val="Standaardalinea-lettertype"/>
    <w:link w:val="Ballontekst"/>
    <w:uiPriority w:val="99"/>
    <w:semiHidden/>
    <w:qFormat/>
    <w:rsid w:val="00956A89"/>
    <w:rPr>
      <w:rFonts w:ascii="Segoe UI" w:hAnsi="Segoe UI" w:cs="Segoe UI"/>
      <w:sz w:val="18"/>
      <w:szCs w:val="18"/>
    </w:rPr>
  </w:style>
  <w:style w:type="character" w:customStyle="1" w:styleId="Kop2Char">
    <w:name w:val="Kop 2 Char"/>
    <w:basedOn w:val="Standaardalinea-lettertype"/>
    <w:link w:val="Kop2"/>
    <w:uiPriority w:val="9"/>
    <w:semiHidden/>
    <w:qFormat/>
    <w:rsid w:val="009D051D"/>
    <w:rPr>
      <w:rFonts w:asciiTheme="majorHAnsi" w:eastAsiaTheme="majorEastAsia" w:hAnsiTheme="majorHAnsi" w:cstheme="majorBidi"/>
      <w:color w:val="2F5496" w:themeColor="accent1" w:themeShade="BF"/>
      <w:sz w:val="26"/>
      <w:szCs w:val="26"/>
    </w:rPr>
  </w:style>
  <w:style w:type="character" w:customStyle="1" w:styleId="product-info-bestelitem-details-extra">
    <w:name w:val="product-info-bestelitem-details-extra"/>
    <w:basedOn w:val="Standaardalinea-lettertype"/>
    <w:qFormat/>
    <w:rsid w:val="009D051D"/>
  </w:style>
  <w:style w:type="character" w:customStyle="1" w:styleId="Internetkoppeling">
    <w:name w:val="Internetkoppeling"/>
    <w:basedOn w:val="Standaardalinea-lettertype"/>
    <w:uiPriority w:val="99"/>
    <w:unhideWhenUsed/>
    <w:rsid w:val="00FE580B"/>
    <w:rPr>
      <w:color w:val="0563C1" w:themeColor="hyperlink"/>
      <w:u w:val="single"/>
    </w:rPr>
  </w:style>
  <w:style w:type="character" w:customStyle="1" w:styleId="Onopgelostemelding1">
    <w:name w:val="Onopgeloste melding1"/>
    <w:basedOn w:val="Standaardalinea-lettertype"/>
    <w:uiPriority w:val="99"/>
    <w:semiHidden/>
    <w:unhideWhenUsed/>
    <w:qFormat/>
    <w:rsid w:val="00593296"/>
    <w:rPr>
      <w:color w:val="605E5C"/>
      <w:shd w:val="clear" w:color="auto" w:fill="E1DFDD"/>
    </w:rPr>
  </w:style>
  <w:style w:type="character" w:customStyle="1" w:styleId="HTML-voorafopgemaaktChar">
    <w:name w:val="HTML - vooraf opgemaakt Char"/>
    <w:basedOn w:val="Standaardalinea-lettertype"/>
    <w:link w:val="HTML-voorafopgemaakt"/>
    <w:uiPriority w:val="99"/>
    <w:semiHidden/>
    <w:qFormat/>
    <w:rsid w:val="00574852"/>
    <w:rPr>
      <w:rFonts w:ascii="Courier New" w:eastAsia="Times New Roman" w:hAnsi="Courier New" w:cs="Courier New"/>
      <w:sz w:val="20"/>
      <w:szCs w:val="20"/>
      <w:lang w:val="en-GB" w:eastAsia="en-GB"/>
    </w:rPr>
  </w:style>
  <w:style w:type="paragraph" w:customStyle="1" w:styleId="Kop">
    <w:name w:val="Kop"/>
    <w:basedOn w:val="Standaard"/>
    <w:next w:val="Plattetekst"/>
    <w:qFormat/>
    <w:pPr>
      <w:keepNext/>
      <w:spacing w:before="240" w:after="120"/>
    </w:pPr>
    <w:rPr>
      <w:rFonts w:ascii="Carlito" w:eastAsia="DejaVu Sans" w:hAnsi="Carlito" w:cs="DejaVu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customStyle="1" w:styleId="Carend">
    <w:name w:val="Carend"/>
    <w:basedOn w:val="Kop1"/>
    <w:link w:val="CarendChar"/>
    <w:qFormat/>
    <w:rsid w:val="00D81A1A"/>
    <w:rPr>
      <w:rFonts w:ascii="Lato" w:hAnsi="Lato"/>
      <w:color w:val="9EC0B9"/>
    </w:rPr>
  </w:style>
  <w:style w:type="paragraph" w:styleId="Geenafstand">
    <w:name w:val="No Spacing"/>
    <w:link w:val="GeenafstandChar"/>
    <w:uiPriority w:val="1"/>
    <w:qFormat/>
    <w:rsid w:val="00A60458"/>
    <w:rPr>
      <w:rFonts w:ascii="Calibri" w:eastAsiaTheme="minorEastAsia" w:hAnsi="Calibri"/>
      <w:lang w:eastAsia="nl-NL"/>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A60458"/>
    <w:pPr>
      <w:tabs>
        <w:tab w:val="center" w:pos="4536"/>
        <w:tab w:val="right" w:pos="9072"/>
      </w:tabs>
      <w:spacing w:after="0" w:line="240" w:lineRule="auto"/>
    </w:pPr>
  </w:style>
  <w:style w:type="paragraph" w:styleId="Voettekst">
    <w:name w:val="footer"/>
    <w:basedOn w:val="Standaard"/>
    <w:link w:val="VoettekstChar"/>
    <w:uiPriority w:val="99"/>
    <w:unhideWhenUsed/>
    <w:rsid w:val="00A60458"/>
    <w:pPr>
      <w:tabs>
        <w:tab w:val="center" w:pos="4536"/>
        <w:tab w:val="right" w:pos="9072"/>
      </w:tabs>
      <w:spacing w:after="0" w:line="240" w:lineRule="auto"/>
    </w:pPr>
  </w:style>
  <w:style w:type="paragraph" w:customStyle="1" w:styleId="Frame-inhoud">
    <w:name w:val="Frame-inhoud"/>
    <w:basedOn w:val="Standaard"/>
    <w:qFormat/>
    <w:rsid w:val="004F5300"/>
  </w:style>
  <w:style w:type="paragraph" w:styleId="Tekstopmerking">
    <w:name w:val="annotation text"/>
    <w:basedOn w:val="Standaard"/>
    <w:link w:val="TekstopmerkingChar"/>
    <w:uiPriority w:val="99"/>
    <w:semiHidden/>
    <w:unhideWhenUsed/>
    <w:qFormat/>
    <w:rsid w:val="00956A89"/>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956A89"/>
    <w:rPr>
      <w:b/>
      <w:bCs/>
    </w:rPr>
  </w:style>
  <w:style w:type="paragraph" w:styleId="Ballontekst">
    <w:name w:val="Balloon Text"/>
    <w:basedOn w:val="Standaard"/>
    <w:link w:val="BallontekstChar"/>
    <w:uiPriority w:val="99"/>
    <w:semiHidden/>
    <w:unhideWhenUsed/>
    <w:qFormat/>
    <w:rsid w:val="00956A89"/>
    <w:pPr>
      <w:spacing w:after="0" w:line="240" w:lineRule="auto"/>
    </w:pPr>
    <w:rPr>
      <w:rFonts w:ascii="Segoe UI" w:hAnsi="Segoe UI" w:cs="Segoe UI"/>
      <w:sz w:val="18"/>
      <w:szCs w:val="18"/>
    </w:rPr>
  </w:style>
  <w:style w:type="paragraph" w:styleId="Lijstalinea">
    <w:name w:val="List Paragraph"/>
    <w:basedOn w:val="Standaard"/>
    <w:uiPriority w:val="34"/>
    <w:qFormat/>
    <w:rsid w:val="00956A89"/>
    <w:pPr>
      <w:ind w:left="720"/>
      <w:contextualSpacing/>
    </w:pPr>
  </w:style>
  <w:style w:type="paragraph" w:styleId="Normaalweb">
    <w:name w:val="Normal (Web)"/>
    <w:basedOn w:val="Standaard"/>
    <w:uiPriority w:val="99"/>
    <w:semiHidden/>
    <w:unhideWhenUsed/>
    <w:qFormat/>
    <w:rsid w:val="00B355DD"/>
    <w:pPr>
      <w:suppressAutoHyphens w:val="0"/>
      <w:spacing w:beforeAutospacing="1" w:after="142" w:line="276"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qFormat/>
    <w:rsid w:val="0057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B184-6B15-409C-88F6-64F4D125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1012</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c:creator>
  <dc:description/>
  <cp:lastModifiedBy>sander de hosson</cp:lastModifiedBy>
  <cp:revision>2</cp:revision>
  <dcterms:created xsi:type="dcterms:W3CDTF">2023-09-15T09:11:00Z</dcterms:created>
  <dcterms:modified xsi:type="dcterms:W3CDTF">2023-09-15T09:11:00Z</dcterms:modified>
  <dc:language>nl-NL</dc:language>
</cp:coreProperties>
</file>